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bookmarkStart w:id="2" w:name="_Toc508617208"/>
      <w:bookmarkStart w:id="3" w:name="_Hlk13204252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 xml:space="preserve">521536                                                          </w:t>
      </w:r>
    </w:p>
    <w:p>
      <w:pPr>
        <w:pStyle w:val="30"/>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6G AI general part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8.8.1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rPr>
          <w:rFonts w:hint="eastAsia"/>
          <w:kern w:val="0"/>
          <w:sz w:val="20"/>
        </w:rPr>
        <w:t xml:space="preserve">6G Radio Study Item has been approved in the RAN plenary #108 meeting </w:t>
      </w:r>
      <w:r>
        <w:rPr>
          <w:rFonts w:hint="eastAsia"/>
          <w:kern w:val="0"/>
          <w:sz w:val="20"/>
        </w:rPr>
        <w:fldChar w:fldCharType="begin"/>
      </w:r>
      <w:r>
        <w:rPr>
          <w:rFonts w:hint="eastAsia"/>
          <w:kern w:val="0"/>
          <w:sz w:val="20"/>
        </w:rPr>
        <w:instrText xml:space="preserve"> REF _Ref445568454 \r \h  \* MERGEFORMAT </w:instrText>
      </w:r>
      <w:r>
        <w:rPr>
          <w:rFonts w:hint="eastAsia"/>
          <w:kern w:val="0"/>
          <w:sz w:val="20"/>
        </w:rPr>
        <w:fldChar w:fldCharType="separate"/>
      </w:r>
      <w:r>
        <w:rPr>
          <w:rFonts w:hint="eastAsia"/>
          <w:kern w:val="0"/>
          <w:sz w:val="20"/>
        </w:rPr>
        <w:t>[1]</w:t>
      </w:r>
      <w:r>
        <w:rPr>
          <w:rFonts w:hint="eastAsia"/>
          <w:kern w:val="0"/>
          <w:sz w:val="20"/>
        </w:rPr>
        <w:fldChar w:fldCharType="end"/>
      </w:r>
      <w:r>
        <w:rPr>
          <w:rFonts w:hint="eastAsia"/>
          <w:kern w:val="0"/>
          <w:sz w:val="20"/>
        </w:rPr>
        <w:t xml:space="preserve">. The RAN4 discussion </w:t>
      </w:r>
      <w:r>
        <w:rPr>
          <w:rFonts w:hint="eastAsia"/>
          <w:kern w:val="0"/>
          <w:sz w:val="20"/>
          <w:lang w:val="en-US" w:eastAsia="zh-CN"/>
        </w:rPr>
        <w:t xml:space="preserve">has already been </w:t>
      </w:r>
      <w:r>
        <w:rPr>
          <w:rFonts w:hint="eastAsia"/>
          <w:kern w:val="0"/>
          <w:sz w:val="20"/>
        </w:rPr>
        <w:t>kick</w:t>
      </w:r>
      <w:r>
        <w:rPr>
          <w:rFonts w:hint="eastAsia"/>
          <w:kern w:val="0"/>
          <w:sz w:val="20"/>
          <w:lang w:val="en-US" w:eastAsia="zh-CN"/>
        </w:rPr>
        <w:t>ed</w:t>
      </w:r>
      <w:r>
        <w:rPr>
          <w:rFonts w:hint="eastAsia"/>
          <w:kern w:val="0"/>
          <w:sz w:val="20"/>
        </w:rPr>
        <w:t xml:space="preserve"> off from RAN4 #116bis meeting. This contribution addresses a set of principles for use case selection</w:t>
      </w:r>
      <w:r>
        <w:rPr>
          <w:rFonts w:hint="eastAsia"/>
          <w:kern w:val="0"/>
          <w:sz w:val="20"/>
          <w:lang w:val="en-US" w:eastAsia="zh-CN"/>
        </w:rPr>
        <w:t xml:space="preserve"> and</w:t>
      </w:r>
      <w:r>
        <w:rPr>
          <w:rFonts w:hint="eastAsia"/>
          <w:kern w:val="0"/>
          <w:sz w:val="20"/>
        </w:rPr>
        <w:t xml:space="preserve"> focus</w:t>
      </w:r>
      <w:r>
        <w:rPr>
          <w:rFonts w:hint="eastAsia"/>
          <w:kern w:val="0"/>
          <w:sz w:val="20"/>
          <w:lang w:val="en-US" w:eastAsia="zh-CN"/>
        </w:rPr>
        <w:t xml:space="preserve">es </w:t>
      </w:r>
      <w:r>
        <w:rPr>
          <w:rFonts w:hint="eastAsia"/>
          <w:kern w:val="0"/>
          <w:sz w:val="20"/>
        </w:rPr>
        <w:t>on the RF/Demod/RRM domains, prioritizing scenarios that demonstrate significant performance gains.</w:t>
      </w: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rPr>
          <w:rFonts w:hint="eastAsia" w:eastAsia="宋体"/>
          <w:lang w:val="en-US" w:eastAsia="zh-CN"/>
        </w:rPr>
      </w:pPr>
      <w:r>
        <w:rPr>
          <w:rFonts w:hint="eastAsia" w:eastAsia="宋体"/>
          <w:lang w:val="en-US" w:eastAsia="zh-CN"/>
        </w:rPr>
        <w:t>At the previous meeting, RAN4 specified the following two initial study stages [2]:</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Theme="minorEastAsia"/>
                <w:highlight w:val="green"/>
                <w:lang w:val="en-US" w:eastAsia="zh-CN"/>
              </w:rPr>
            </w:pPr>
            <w:r>
              <w:rPr>
                <w:rFonts w:eastAsiaTheme="minorEastAsia"/>
                <w:highlight w:val="green"/>
                <w:lang w:val="en-US" w:eastAsia="zh-CN"/>
              </w:rPr>
              <w:t>Agreement:</w:t>
            </w:r>
          </w:p>
          <w:p>
            <w:pPr>
              <w:pStyle w:val="106"/>
              <w:numPr>
                <w:ilvl w:val="0"/>
                <w:numId w:val="3"/>
              </w:numPr>
              <w:ind w:firstLineChars="0"/>
              <w:rPr>
                <w:lang w:val="en-US" w:eastAsia="zh-CN"/>
              </w:rPr>
            </w:pPr>
            <w:r>
              <w:rPr>
                <w:rFonts w:eastAsiaTheme="minorEastAsia"/>
                <w:lang w:val="en-US" w:eastAsia="zh-CN"/>
              </w:rPr>
              <w:t>RAN4 timeline for Rel-20 6G AI/ML study</w:t>
            </w:r>
          </w:p>
          <w:p>
            <w:pPr>
              <w:pStyle w:val="106"/>
              <w:numPr>
                <w:ilvl w:val="1"/>
                <w:numId w:val="3"/>
              </w:numPr>
              <w:ind w:firstLineChars="0"/>
              <w:rPr>
                <w:lang w:val="en-US" w:eastAsia="zh-CN"/>
              </w:rPr>
            </w:pPr>
            <w:r>
              <w:rPr>
                <w:rFonts w:eastAsiaTheme="minorEastAsia"/>
                <w:lang w:val="en-US" w:eastAsia="zh-CN"/>
              </w:rPr>
              <w:t>Stage 1: Q4'25 and Q1'26</w:t>
            </w:r>
          </w:p>
          <w:p>
            <w:pPr>
              <w:pStyle w:val="106"/>
              <w:numPr>
                <w:ilvl w:val="2"/>
                <w:numId w:val="3"/>
              </w:numPr>
              <w:ind w:firstLineChars="0"/>
              <w:rPr>
                <w:lang w:val="en-US" w:eastAsia="zh-CN"/>
              </w:rPr>
            </w:pPr>
            <w:r>
              <w:rPr>
                <w:lang w:val="en-US" w:eastAsia="zh-CN"/>
              </w:rPr>
              <w:t>To clarify study scope for RAN4 AI/ML framework</w:t>
            </w:r>
          </w:p>
          <w:p>
            <w:pPr>
              <w:pStyle w:val="106"/>
              <w:numPr>
                <w:ilvl w:val="2"/>
                <w:numId w:val="3"/>
              </w:numPr>
              <w:ind w:firstLineChars="0"/>
              <w:rPr>
                <w:lang w:val="en-US" w:eastAsia="zh-CN"/>
              </w:rPr>
            </w:pPr>
            <w:r>
              <w:rPr>
                <w:lang w:val="en-US" w:eastAsia="zh-CN"/>
              </w:rPr>
              <w:t>To select the top-prioritized RAN4-led AI/ML use cases, with the detailed evaluation plan concluded for Stage-2</w:t>
            </w:r>
          </w:p>
          <w:p>
            <w:pPr>
              <w:pStyle w:val="106"/>
              <w:numPr>
                <w:ilvl w:val="1"/>
                <w:numId w:val="3"/>
              </w:numPr>
              <w:ind w:firstLineChars="0"/>
              <w:rPr>
                <w:lang w:val="en-US" w:eastAsia="zh-CN"/>
              </w:rPr>
            </w:pPr>
            <w:r>
              <w:rPr>
                <w:rFonts w:eastAsiaTheme="minorEastAsia"/>
                <w:lang w:val="en-US" w:eastAsia="zh-CN"/>
              </w:rPr>
              <w:t>Stage 2: Q2’26 to Q2’27</w:t>
            </w:r>
          </w:p>
          <w:p>
            <w:pPr>
              <w:pStyle w:val="106"/>
              <w:numPr>
                <w:ilvl w:val="2"/>
                <w:numId w:val="3"/>
              </w:numPr>
              <w:ind w:firstLineChars="0"/>
              <w:rPr>
                <w:lang w:val="en-US" w:eastAsia="zh-CN"/>
              </w:rPr>
            </w:pPr>
            <w:r>
              <w:rPr>
                <w:lang w:val="en-US" w:eastAsia="zh-CN"/>
              </w:rPr>
              <w:t>To analyse and conclude RAN4 AI/ML framework (including RAN4 aspects for LCM procedures and other RAN4 specific issues)</w:t>
            </w:r>
          </w:p>
          <w:p>
            <w:pPr>
              <w:pStyle w:val="106"/>
              <w:numPr>
                <w:ilvl w:val="2"/>
                <w:numId w:val="3"/>
              </w:numPr>
              <w:ind w:firstLineChars="0"/>
              <w:rPr>
                <w:lang w:val="en-US" w:eastAsia="zh-CN"/>
              </w:rPr>
            </w:pPr>
            <w:r>
              <w:rPr>
                <w:lang w:val="en-US" w:eastAsia="zh-CN"/>
              </w:rPr>
              <w:t>To study comprehensively the RAN4-led use case(s) selected in Stage 1.</w:t>
            </w:r>
          </w:p>
          <w:p>
            <w:pPr>
              <w:pStyle w:val="106"/>
              <w:numPr>
                <w:ilvl w:val="3"/>
                <w:numId w:val="3"/>
              </w:numPr>
              <w:ind w:firstLineChars="0"/>
              <w:rPr>
                <w:lang w:val="en-US" w:eastAsia="zh-CN"/>
              </w:rPr>
            </w:pPr>
            <w:r>
              <w:rPr>
                <w:lang w:val="en-US" w:eastAsia="zh-CN"/>
              </w:rPr>
              <w:t>Other new use case(s) are not precluded depending on the consensus and the limited RAN4 bandwidth</w:t>
            </w:r>
          </w:p>
          <w:p>
            <w:pPr>
              <w:pStyle w:val="106"/>
              <w:numPr>
                <w:ilvl w:val="2"/>
                <w:numId w:val="3"/>
              </w:numPr>
              <w:ind w:firstLineChars="0"/>
              <w:rPr>
                <w:rFonts w:hint="default" w:eastAsia="宋体"/>
                <w:vertAlign w:val="baseline"/>
                <w:lang w:val="en-US" w:eastAsia="zh-CN"/>
              </w:rPr>
            </w:pPr>
            <w:r>
              <w:rPr>
                <w:lang w:val="en-US" w:eastAsia="zh-CN"/>
              </w:rPr>
              <w:t xml:space="preserve">Based on the agreement and/or the request from other WG, RAN4 will study the selected other WG-driven use cases with RAN4 analysis and evaluation. RAN4 related bandwidth limitation should be taken into consideration. </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lang w:val="en-US" w:eastAsia="zh-CN"/>
        </w:rPr>
      </w:pPr>
      <w:r>
        <w:rPr>
          <w:rFonts w:hint="eastAsia"/>
          <w:lang w:val="en-US" w:eastAsia="zh-CN"/>
        </w:rPr>
        <w:t>It is observed that use cases selection and scope for RAN4 AI/ML framework would be studied in the first stage. Regarding AI/ML LCM procedure, the tentative agreement states that its study will commence no early than Q2 2026. Since the principles for AI/ML use case selection, including performance gains, have been discussed at a high level, RAN4 shall present the detailed understanding on principles, which is benefit to select top-prioritized RAN4 driven use cases.</w:t>
      </w:r>
    </w:p>
    <w:p>
      <w:pPr>
        <w:rPr>
          <w:rFonts w:hint="eastAsia"/>
          <w:kern w:val="0"/>
          <w:sz w:val="20"/>
          <w:lang w:val="en-US" w:eastAsia="zh-CN"/>
        </w:rPr>
      </w:pPr>
      <w:r>
        <w:rPr>
          <w:rFonts w:hint="eastAsia"/>
          <w:kern w:val="0"/>
          <w:sz w:val="20"/>
          <w:lang w:val="en-US" w:eastAsia="zh-CN"/>
        </w:rPr>
        <w:t>The following agreement presents the general principle for AI/ML RAN4-driven use cases selection [2]:</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rPr>
                <w:rFonts w:eastAsiaTheme="minorEastAsia"/>
                <w:highlight w:val="green"/>
                <w:lang w:val="en-US" w:eastAsia="zh-CN"/>
              </w:rPr>
            </w:pPr>
            <w:r>
              <w:rPr>
                <w:rFonts w:eastAsiaTheme="minorEastAsia"/>
                <w:highlight w:val="green"/>
                <w:lang w:val="en-US" w:eastAsia="zh-CN"/>
              </w:rPr>
              <w:t xml:space="preserve">Agreement: </w:t>
            </w:r>
          </w:p>
          <w:p>
            <w:pPr>
              <w:pStyle w:val="106"/>
              <w:widowControl w:val="0"/>
              <w:numPr>
                <w:ilvl w:val="0"/>
                <w:numId w:val="3"/>
              </w:numPr>
              <w:ind w:firstLineChars="0"/>
              <w:rPr>
                <w:highlight w:val="green"/>
                <w:lang w:val="en-US" w:eastAsia="zh-CN"/>
              </w:rPr>
            </w:pPr>
            <w:r>
              <w:rPr>
                <w:rFonts w:eastAsiaTheme="minorEastAsia"/>
                <w:highlight w:val="green"/>
                <w:lang w:val="en-US" w:eastAsia="zh-CN"/>
              </w:rPr>
              <w:t>Principles for AI/ML RAN4-driven use cases selection</w:t>
            </w:r>
          </w:p>
          <w:p>
            <w:pPr>
              <w:pStyle w:val="106"/>
              <w:widowControl w:val="0"/>
              <w:numPr>
                <w:ilvl w:val="1"/>
                <w:numId w:val="3"/>
              </w:numPr>
              <w:ind w:firstLineChars="0"/>
              <w:rPr>
                <w:sz w:val="22"/>
                <w:szCs w:val="22"/>
                <w:highlight w:val="green"/>
                <w:lang w:val="en-US" w:eastAsia="zh-CN"/>
              </w:rPr>
            </w:pPr>
            <w:r>
              <w:rPr>
                <w:rFonts w:eastAsiaTheme="minorEastAsia"/>
                <w:sz w:val="22"/>
                <w:szCs w:val="22"/>
                <w:highlight w:val="green"/>
                <w:lang w:val="en-US" w:eastAsia="zh-CN"/>
              </w:rPr>
              <w:t>RAN4 shall closely coordinate with other WG and strive not to duplicate the efforts</w:t>
            </w:r>
            <w:r>
              <w:rPr>
                <w:rFonts w:eastAsiaTheme="minorEastAsia"/>
                <w:strike/>
                <w:sz w:val="22"/>
                <w:szCs w:val="22"/>
                <w:highlight w:val="green"/>
                <w:lang w:val="en-US" w:eastAsia="zh-CN"/>
              </w:rPr>
              <w:t xml:space="preserve"> of RAN1/2/3. </w:t>
            </w:r>
          </w:p>
          <w:p>
            <w:pPr>
              <w:pStyle w:val="106"/>
              <w:widowControl w:val="0"/>
              <w:numPr>
                <w:ilvl w:val="2"/>
                <w:numId w:val="3"/>
              </w:numPr>
              <w:ind w:firstLineChars="0"/>
              <w:rPr>
                <w:sz w:val="22"/>
                <w:szCs w:val="22"/>
                <w:highlight w:val="green"/>
                <w:lang w:val="en-US" w:eastAsia="zh-CN"/>
              </w:rPr>
            </w:pPr>
            <w:r>
              <w:rPr>
                <w:rFonts w:eastAsiaTheme="minorEastAsia"/>
                <w:sz w:val="22"/>
                <w:szCs w:val="22"/>
                <w:highlight w:val="green"/>
                <w:lang w:val="en-US" w:eastAsia="zh-CN"/>
              </w:rPr>
              <w:t>RAN4 should work with other WG to clarify the split between RAN4 driven AI/ML work and RAN1/2/3 driven work.</w:t>
            </w:r>
          </w:p>
          <w:p>
            <w:pPr>
              <w:pStyle w:val="106"/>
              <w:widowControl w:val="0"/>
              <w:numPr>
                <w:ilvl w:val="2"/>
                <w:numId w:val="3"/>
              </w:numPr>
              <w:ind w:firstLineChars="0"/>
              <w:rPr>
                <w:sz w:val="22"/>
                <w:szCs w:val="22"/>
                <w:highlight w:val="green"/>
                <w:lang w:val="en-US" w:eastAsia="zh-CN"/>
              </w:rPr>
            </w:pPr>
            <w:r>
              <w:rPr>
                <w:sz w:val="22"/>
                <w:szCs w:val="22"/>
                <w:highlight w:val="green"/>
                <w:lang w:val="en-US" w:eastAsia="zh-CN"/>
              </w:rPr>
              <w:t>Coordinated discussions with RAN1/2/3 are required to avoid overlapping scope.</w:t>
            </w:r>
          </w:p>
          <w:p>
            <w:pPr>
              <w:pStyle w:val="106"/>
              <w:widowControl w:val="0"/>
              <w:numPr>
                <w:ilvl w:val="1"/>
                <w:numId w:val="3"/>
              </w:numPr>
              <w:ind w:firstLineChars="0"/>
              <w:rPr>
                <w:sz w:val="22"/>
                <w:szCs w:val="22"/>
                <w:highlight w:val="green"/>
                <w:lang w:val="en-US" w:eastAsia="zh-CN"/>
              </w:rPr>
            </w:pPr>
            <w:r>
              <w:rPr>
                <w:rFonts w:hint="eastAsia" w:eastAsiaTheme="minorEastAsia"/>
                <w:sz w:val="22"/>
                <w:szCs w:val="22"/>
                <w:highlight w:val="green"/>
                <w:lang w:val="en-US" w:eastAsia="zh-CN"/>
              </w:rPr>
              <w:t>T</w:t>
            </w:r>
            <w:r>
              <w:rPr>
                <w:rFonts w:eastAsiaTheme="minorEastAsia"/>
                <w:sz w:val="22"/>
                <w:szCs w:val="22"/>
                <w:highlight w:val="green"/>
                <w:lang w:val="en-US" w:eastAsia="zh-CN"/>
              </w:rPr>
              <w:t>ypical RAN4-driven use case shall</w:t>
            </w:r>
          </w:p>
          <w:p>
            <w:pPr>
              <w:pStyle w:val="106"/>
              <w:widowControl w:val="0"/>
              <w:numPr>
                <w:ilvl w:val="2"/>
                <w:numId w:val="3"/>
              </w:numPr>
              <w:ind w:firstLineChars="0"/>
              <w:rPr>
                <w:sz w:val="22"/>
                <w:szCs w:val="22"/>
                <w:highlight w:val="green"/>
                <w:lang w:val="en-US" w:eastAsia="zh-CN"/>
              </w:rPr>
            </w:pPr>
            <w:r>
              <w:rPr>
                <w:rFonts w:eastAsiaTheme="minorEastAsia"/>
                <w:sz w:val="22"/>
                <w:szCs w:val="22"/>
                <w:highlight w:val="green"/>
                <w:lang w:val="en-US" w:eastAsia="zh-CN"/>
              </w:rPr>
              <w:t>ensure performance gain or gain from other aspects, by focusing on some RF/Demod/RRM topics</w:t>
            </w:r>
          </w:p>
          <w:p>
            <w:pPr>
              <w:pStyle w:val="106"/>
              <w:widowControl w:val="0"/>
              <w:numPr>
                <w:ilvl w:val="1"/>
                <w:numId w:val="3"/>
              </w:numPr>
              <w:ind w:firstLineChars="0"/>
              <w:rPr>
                <w:sz w:val="22"/>
                <w:szCs w:val="22"/>
                <w:highlight w:val="green"/>
                <w:lang w:val="en-US" w:eastAsia="zh-CN"/>
              </w:rPr>
            </w:pPr>
            <w:r>
              <w:rPr>
                <w:rFonts w:eastAsiaTheme="minorEastAsia"/>
                <w:sz w:val="22"/>
                <w:szCs w:val="22"/>
                <w:highlight w:val="green"/>
                <w:lang w:val="en-US" w:eastAsia="zh-CN"/>
              </w:rPr>
              <w:t xml:space="preserve">Prioritize the use case by taking into account: </w:t>
            </w:r>
          </w:p>
          <w:p>
            <w:pPr>
              <w:pStyle w:val="106"/>
              <w:widowControl w:val="0"/>
              <w:numPr>
                <w:ilvl w:val="2"/>
                <w:numId w:val="3"/>
              </w:numPr>
              <w:ind w:firstLineChars="0"/>
              <w:rPr>
                <w:sz w:val="22"/>
                <w:szCs w:val="22"/>
                <w:highlight w:val="green"/>
                <w:lang w:val="en-US" w:eastAsia="zh-CN"/>
              </w:rPr>
            </w:pPr>
            <w:r>
              <w:rPr>
                <w:sz w:val="22"/>
                <w:szCs w:val="22"/>
                <w:highlight w:val="green"/>
                <w:lang w:val="en-US" w:eastAsia="zh-CN"/>
              </w:rPr>
              <w:t xml:space="preserve">use cases with gain over non-AI counterpart </w:t>
            </w:r>
          </w:p>
          <w:p>
            <w:pPr>
              <w:pStyle w:val="106"/>
              <w:widowControl w:val="0"/>
              <w:numPr>
                <w:ilvl w:val="3"/>
                <w:numId w:val="3"/>
              </w:numPr>
              <w:ind w:firstLineChars="0"/>
              <w:rPr>
                <w:sz w:val="22"/>
                <w:szCs w:val="22"/>
                <w:highlight w:val="green"/>
                <w:lang w:val="en-US" w:eastAsia="zh-CN"/>
              </w:rPr>
            </w:pPr>
            <w:r>
              <w:rPr>
                <w:rFonts w:eastAsiaTheme="minorEastAsia"/>
                <w:sz w:val="22"/>
                <w:szCs w:val="22"/>
                <w:highlight w:val="green"/>
                <w:lang w:val="en-US" w:eastAsia="zh-CN"/>
              </w:rPr>
              <w:t>gain may include performance gain or gain from other aspects, like overhead reduction.</w:t>
            </w:r>
          </w:p>
          <w:p>
            <w:pPr>
              <w:pStyle w:val="106"/>
              <w:widowControl w:val="0"/>
              <w:numPr>
                <w:ilvl w:val="3"/>
                <w:numId w:val="3"/>
              </w:numPr>
              <w:ind w:firstLineChars="0"/>
              <w:rPr>
                <w:sz w:val="22"/>
                <w:szCs w:val="22"/>
                <w:highlight w:val="green"/>
                <w:lang w:val="en-US" w:eastAsia="zh-CN"/>
              </w:rPr>
            </w:pPr>
            <w:r>
              <w:rPr>
                <w:sz w:val="22"/>
                <w:szCs w:val="22"/>
                <w:highlight w:val="green"/>
                <w:lang w:val="en-US" w:eastAsia="zh-CN"/>
              </w:rPr>
              <w:t xml:space="preserve">trade-off between performance and complexity/overhead should also considered. </w:t>
            </w:r>
          </w:p>
          <w:p>
            <w:pPr>
              <w:pStyle w:val="106"/>
              <w:widowControl w:val="0"/>
              <w:numPr>
                <w:ilvl w:val="2"/>
                <w:numId w:val="3"/>
              </w:numPr>
              <w:ind w:firstLineChars="0"/>
              <w:rPr>
                <w:sz w:val="22"/>
                <w:szCs w:val="22"/>
                <w:highlight w:val="green"/>
                <w:lang w:val="en-US" w:eastAsia="zh-CN"/>
              </w:rPr>
            </w:pPr>
            <w:r>
              <w:rPr>
                <w:sz w:val="22"/>
                <w:szCs w:val="22"/>
                <w:highlight w:val="green"/>
                <w:lang w:val="en-US" w:eastAsia="zh-CN"/>
              </w:rPr>
              <w:t>use cases with potential standard impact.</w:t>
            </w:r>
          </w:p>
          <w:p>
            <w:pPr>
              <w:pStyle w:val="106"/>
              <w:widowControl w:val="0"/>
              <w:numPr>
                <w:ilvl w:val="2"/>
                <w:numId w:val="3"/>
              </w:numPr>
              <w:ind w:firstLineChars="0"/>
              <w:rPr>
                <w:sz w:val="22"/>
                <w:szCs w:val="22"/>
                <w:highlight w:val="green"/>
                <w:lang w:val="en-US" w:eastAsia="zh-CN"/>
              </w:rPr>
            </w:pPr>
            <w:r>
              <w:rPr>
                <w:rFonts w:hint="eastAsia" w:eastAsiaTheme="minorEastAsia"/>
                <w:sz w:val="22"/>
                <w:szCs w:val="22"/>
                <w:highlight w:val="green"/>
                <w:lang w:val="en-US" w:eastAsia="zh-CN"/>
              </w:rPr>
              <w:t>N</w:t>
            </w:r>
            <w:r>
              <w:rPr>
                <w:rFonts w:eastAsiaTheme="minorEastAsia"/>
                <w:sz w:val="22"/>
                <w:szCs w:val="22"/>
                <w:highlight w:val="green"/>
                <w:lang w:val="en-US" w:eastAsia="zh-CN"/>
              </w:rPr>
              <w:t xml:space="preserve">ote: the prioritization principle is the general principle and no intention to have implication on RAN4 6G AI work plan. </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rFonts w:hint="default"/>
                <w:kern w:val="0"/>
                <w:sz w:val="2"/>
                <w:szCs w:val="2"/>
                <w:vertAlign w:val="baseline"/>
                <w:lang w:val="en-US" w:eastAsia="zh-CN"/>
              </w:rPr>
            </w:pPr>
          </w:p>
        </w:tc>
      </w:tr>
    </w:tbl>
    <w:p>
      <w:pPr>
        <w:keepNext w:val="0"/>
        <w:keepLines/>
        <w:pageBreakBefore w:val="0"/>
        <w:widowControl w:val="0"/>
        <w:numPr>
          <w:ilvl w:val="255"/>
          <w:numId w:val="0"/>
        </w:numPr>
        <w:kinsoku w:val="0"/>
        <w:wordWrap/>
        <w:overflowPunct/>
        <w:topLinePunct w:val="0"/>
        <w:autoSpaceDE/>
        <w:autoSpaceDN/>
        <w:bidi w:val="0"/>
        <w:adjustRightInd/>
        <w:snapToGrid/>
        <w:spacing w:before="0" w:beforeLines="50" w:after="0" w:afterLines="50" w:line="240" w:lineRule="auto"/>
        <w:textAlignment w:val="auto"/>
        <w:rPr>
          <w:rFonts w:hint="eastAsia"/>
          <w:b/>
          <w:bCs/>
          <w:i/>
          <w:iCs/>
          <w:kern w:val="0"/>
          <w:sz w:val="20"/>
          <w:u w:val="single"/>
          <w:lang w:val="en-US" w:eastAsia="zh-CN"/>
        </w:rPr>
      </w:pPr>
      <w:r>
        <w:rPr>
          <w:rFonts w:hint="eastAsia"/>
          <w:kern w:val="0"/>
          <w:sz w:val="20"/>
          <w:lang w:val="en-US" w:eastAsia="zh-CN"/>
        </w:rPr>
        <w:t>The selection of RAN4-driven use cases shall adhere to two agreed principles: 1) preventing duplication of efforts with other working groups, and 2) ensuring demonstrable performance gains.</w:t>
      </w:r>
    </w:p>
    <w:p>
      <w:pPr>
        <w:keepNext w:val="0"/>
        <w:keepLines/>
        <w:pageBreakBefore w:val="0"/>
        <w:widowControl w:val="0"/>
        <w:numPr>
          <w:ilvl w:val="255"/>
          <w:numId w:val="0"/>
        </w:numPr>
        <w:kinsoku w:val="0"/>
        <w:wordWrap/>
        <w:overflowPunct/>
        <w:topLinePunct w:val="0"/>
        <w:autoSpaceDE/>
        <w:autoSpaceDN/>
        <w:bidi w:val="0"/>
        <w:adjustRightInd/>
        <w:snapToGrid/>
        <w:spacing w:before="0" w:beforeLines="50" w:after="0" w:afterLines="50" w:line="240" w:lineRule="auto"/>
        <w:textAlignment w:val="auto"/>
        <w:rPr>
          <w:rFonts w:hint="eastAsia"/>
          <w:b/>
          <w:bCs/>
          <w:i/>
          <w:iCs/>
          <w:kern w:val="0"/>
          <w:sz w:val="20"/>
          <w:u w:val="single"/>
          <w:lang w:val="en-US" w:eastAsia="zh-CN"/>
        </w:rPr>
      </w:pPr>
      <w:r>
        <w:rPr>
          <w:rFonts w:hint="eastAsia"/>
          <w:b/>
          <w:bCs/>
          <w:i/>
          <w:iCs/>
          <w:kern w:val="0"/>
          <w:sz w:val="20"/>
          <w:u w:val="single"/>
          <w:lang w:val="en-US" w:eastAsia="zh-CN"/>
        </w:rPr>
        <w:t>Prevent duplicated efforts with other working groups</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lang w:val="en-US" w:eastAsia="zh-CN"/>
        </w:rPr>
      </w:pPr>
      <w:r>
        <w:rPr>
          <w:rFonts w:hint="eastAsia"/>
          <w:lang w:val="en-US" w:eastAsia="zh-CN"/>
        </w:rPr>
        <w:t>The purpose of coordinating with other working groups is to prevent duplication of effort in selecting RAN4-driven use cases. To this end, use cases falling under the following two categories shall be excluded:</w:t>
      </w:r>
    </w:p>
    <w:p>
      <w:pPr>
        <w:keepNext w:val="0"/>
        <w:keepLines/>
        <w:pageBreakBefore w:val="0"/>
        <w:widowControl w:val="0"/>
        <w:numPr>
          <w:ilvl w:val="0"/>
          <w:numId w:val="4"/>
        </w:numPr>
        <w:kinsoku/>
        <w:wordWrap/>
        <w:overflowPunct/>
        <w:topLinePunct w:val="0"/>
        <w:autoSpaceDE/>
        <w:autoSpaceDN/>
        <w:bidi w:val="0"/>
        <w:adjustRightInd/>
        <w:snapToGrid/>
        <w:spacing w:before="0" w:beforeLines="50" w:after="0" w:afterLines="50" w:line="240" w:lineRule="auto"/>
        <w:textAlignment w:val="auto"/>
        <w:rPr>
          <w:rFonts w:hint="eastAsia"/>
          <w:lang w:val="en-US" w:eastAsia="zh-CN"/>
        </w:rPr>
      </w:pPr>
      <w:r>
        <w:rPr>
          <w:rFonts w:hint="eastAsia"/>
          <w:lang w:val="en-US" w:eastAsia="zh-CN"/>
        </w:rPr>
        <w:t>Use cases that were already discussed during the 5G-Advanced stage.</w:t>
      </w:r>
    </w:p>
    <w:p>
      <w:pPr>
        <w:keepNext w:val="0"/>
        <w:keepLines/>
        <w:pageBreakBefore w:val="0"/>
        <w:widowControl w:val="0"/>
        <w:numPr>
          <w:ilvl w:val="0"/>
          <w:numId w:val="4"/>
        </w:numPr>
        <w:kinsoku/>
        <w:wordWrap/>
        <w:overflowPunct/>
        <w:topLinePunct w:val="0"/>
        <w:autoSpaceDE/>
        <w:autoSpaceDN/>
        <w:bidi w:val="0"/>
        <w:adjustRightInd/>
        <w:snapToGrid/>
        <w:spacing w:before="0" w:beforeLines="50" w:after="0" w:afterLines="50" w:line="240" w:lineRule="auto"/>
        <w:textAlignment w:val="auto"/>
        <w:rPr>
          <w:rFonts w:hint="default"/>
          <w:kern w:val="0"/>
          <w:sz w:val="20"/>
          <w:lang w:val="en-US" w:eastAsia="zh-CN"/>
        </w:rPr>
      </w:pPr>
      <w:r>
        <w:rPr>
          <w:rFonts w:hint="eastAsia"/>
          <w:lang w:val="en-US" w:eastAsia="zh-CN"/>
        </w:rPr>
        <w:t>Use cases that are currently under discussion by other working groups.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kern w:val="0"/>
          <w:sz w:val="20"/>
          <w:lang w:val="en-US" w:eastAsia="zh-CN"/>
        </w:rPr>
      </w:pPr>
      <w:r>
        <w:rPr>
          <w:rFonts w:hint="eastAsia"/>
          <w:kern w:val="0"/>
          <w:sz w:val="20"/>
          <w:lang w:val="en-US" w:eastAsia="zh-CN"/>
        </w:rPr>
        <w:t>Regarding the first bullet, use cases already defined in 5G-Advanced are naturally outside RAN4's scope, as they are led by other working groups. For instance, AI based beam management, AI based positioning and AI based CSI prediction/compression are led by RAN1, while AI mobility is led by RAN2. As such, these use cases shall be excluded from consideration as RAN4-specific.</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kern w:val="0"/>
          <w:sz w:val="20"/>
          <w:lang w:val="en-US" w:eastAsia="zh-CN"/>
        </w:rPr>
      </w:pPr>
      <w:r>
        <w:rPr>
          <w:rFonts w:hint="eastAsia"/>
          <w:kern w:val="0"/>
          <w:sz w:val="20"/>
          <w:lang w:val="en-US" w:eastAsia="zh-CN"/>
        </w:rPr>
        <w:t xml:space="preserve">For the second scenario, the mechanism of coordinated discussion shall be clarified. It is believed that RAN4 should proactively align with the outcomes from other working groups by closely tracking their agreements or conclusions. For instance, RAN1 is currently discussing AI based beam prediction, which is a top-prioritized use case including several sub use cases such as </w:t>
      </w:r>
      <w:r>
        <w:rPr>
          <w:rFonts w:hint="eastAsia"/>
          <w:kern w:val="0"/>
          <w:sz w:val="20"/>
        </w:rPr>
        <w:t>inter-cell/M-TRP DL Tx beam prediction and management, Tx-Rx beam pair prediction, beam prediction for initial access</w:t>
      </w:r>
      <w:r>
        <w:rPr>
          <w:rFonts w:hint="eastAsia"/>
          <w:kern w:val="0"/>
          <w:sz w:val="20"/>
          <w:lang w:val="en-US" w:eastAsia="zh-CN"/>
        </w:rPr>
        <w:t xml:space="preserve"> etc. The selection of these similar use cases or high similarity in AI functionality by RAN4 would constitute a significant duplication of effort. This will also contradict with previous agreements defined in RAN4. RAN2 is currently focused on studying AI/ML framework, use cases discussion will be commenced in Feb meeting 2026:</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textAlignment w:val="auto"/>
              <w:rPr>
                <w:rFonts w:hint="default"/>
                <w:kern w:val="0"/>
                <w:sz w:val="20"/>
                <w:vertAlign w:val="baseline"/>
                <w:lang w:val="en-US" w:eastAsia="zh-CN"/>
              </w:rPr>
            </w:pPr>
            <w:r>
              <w:rPr>
                <w:rFonts w:hint="eastAsia"/>
                <w:kern w:val="0"/>
                <w:sz w:val="20"/>
              </w:rPr>
              <w:t>Note: RAN2 Use case discussion would be started in the Feb meeting 2026, and in the next meeting, the guideline for use case discussion in RAN2 would be discussed.</w:t>
            </w:r>
          </w:p>
        </w:tc>
      </w:tr>
    </w:tbl>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kern w:val="0"/>
          <w:sz w:val="20"/>
          <w:lang w:val="en-US" w:eastAsia="zh-CN"/>
        </w:rPr>
      </w:pPr>
      <w:r>
        <w:rPr>
          <w:rFonts w:hint="eastAsia"/>
          <w:kern w:val="0"/>
          <w:sz w:val="20"/>
          <w:lang w:val="en-US" w:eastAsia="zh-CN"/>
        </w:rPr>
        <w:t>However, to clarify our position, this doesn</w:t>
      </w:r>
      <w:r>
        <w:rPr>
          <w:rFonts w:hint="default"/>
          <w:kern w:val="0"/>
          <w:sz w:val="20"/>
          <w:lang w:val="en-US" w:eastAsia="zh-CN"/>
        </w:rPr>
        <w:t>’</w:t>
      </w:r>
      <w:r>
        <w:rPr>
          <w:rFonts w:hint="eastAsia"/>
          <w:kern w:val="0"/>
          <w:sz w:val="20"/>
          <w:lang w:val="en-US" w:eastAsia="zh-CN"/>
        </w:rPr>
        <w:t>t imply that RAN4 should passively await conclusions or agreements from other working groups. Rather, for use cases with high similarity in AI functionality, RAN4 should avoid in-depth discussion and evaluation to avoid duplicate efforts until final use cases are made by the responsible working groups. Conversely, RAN4 could prioritize discussing or evaluating use cases that have not been identified by other working groups, and these use cases belong to RAN4 core responsibility, thereby effectively avoiding duplicate efforts.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kern w:val="0"/>
          <w:sz w:val="20"/>
          <w:lang w:val="en-US" w:eastAsia="zh-CN"/>
        </w:rPr>
      </w:pPr>
      <w:r>
        <w:rPr>
          <w:rFonts w:hint="eastAsia"/>
          <w:b/>
          <w:bCs/>
          <w:kern w:val="0"/>
          <w:sz w:val="20"/>
          <w:lang w:val="en-US" w:eastAsia="zh-CN"/>
        </w:rPr>
        <w:t>Proposal 1: Use cases that were already discussed during the 5G-A stage shall be excluded from the selection of RAN4-driven use cases.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textAlignment w:val="auto"/>
        <w:rPr>
          <w:rFonts w:hint="eastAsia"/>
          <w:b/>
          <w:bCs/>
          <w:kern w:val="0"/>
          <w:sz w:val="20"/>
          <w:lang w:val="en-US" w:eastAsia="zh-CN"/>
        </w:rPr>
      </w:pPr>
      <w:r>
        <w:rPr>
          <w:rFonts w:hint="eastAsia"/>
          <w:b/>
          <w:bCs/>
          <w:kern w:val="0"/>
          <w:sz w:val="20"/>
          <w:lang w:val="en-US" w:eastAsia="zh-CN"/>
        </w:rPr>
        <w:t>Observation 1: It is believed that RAN4 should proactively align with the outcomes from other working groups by closely tracking their agreements or conclusions.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textAlignment w:val="auto"/>
        <w:rPr>
          <w:rFonts w:hint="eastAsia"/>
          <w:b/>
          <w:bCs/>
          <w:kern w:val="0"/>
          <w:sz w:val="20"/>
          <w:lang w:val="en-US" w:eastAsia="zh-CN"/>
        </w:rPr>
      </w:pPr>
      <w:r>
        <w:rPr>
          <w:rFonts w:hint="eastAsia"/>
          <w:b/>
          <w:bCs/>
          <w:kern w:val="0"/>
          <w:sz w:val="20"/>
          <w:lang w:val="en-US" w:eastAsia="zh-CN"/>
        </w:rPr>
        <w:t>Observation 2: RAN1 is selecting top-prioritized use cases and RAN2 will commence use cases discussion in Feb meeting 2026.</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textAlignment w:val="auto"/>
        <w:rPr>
          <w:rFonts w:hint="eastAsia"/>
          <w:b/>
          <w:bCs/>
          <w:kern w:val="0"/>
          <w:sz w:val="20"/>
          <w:lang w:val="en-US" w:eastAsia="zh-CN"/>
        </w:rPr>
      </w:pPr>
      <w:r>
        <w:rPr>
          <w:rFonts w:hint="eastAsia"/>
          <w:b/>
          <w:bCs/>
          <w:kern w:val="0"/>
          <w:sz w:val="20"/>
          <w:lang w:val="en-US" w:eastAsia="zh-CN"/>
        </w:rPr>
        <w:t>Proposal 2: RAN4 shall not initiate discussion or evaluation of use cases with high similarity in AI functionality to those already under discussion in other working groups.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kern w:val="0"/>
          <w:sz w:val="20"/>
          <w:lang w:val="en-US" w:eastAsia="zh-CN"/>
        </w:rPr>
      </w:pPr>
      <w:r>
        <w:rPr>
          <w:rFonts w:hint="eastAsia"/>
          <w:b/>
          <w:bCs/>
          <w:kern w:val="0"/>
          <w:sz w:val="20"/>
          <w:lang w:val="en-US" w:eastAsia="zh-CN"/>
        </w:rPr>
        <w:t>Proposal 3: RAN4 shall prioritize discussing or evaluating use cases that have not been identified by other working groups which belong to RAN4 core responsibility.</w:t>
      </w:r>
      <w:r>
        <w:rPr>
          <w:rFonts w:hint="eastAsia"/>
          <w:kern w:val="0"/>
          <w:sz w:val="20"/>
          <w:lang w:val="en-US" w:eastAsia="zh-CN"/>
        </w:rPr>
        <w:t xml:space="preserve"> </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textAlignment w:val="auto"/>
        <w:rPr>
          <w:rFonts w:hint="eastAsia"/>
          <w:b/>
          <w:bCs/>
          <w:i/>
          <w:iCs/>
          <w:kern w:val="0"/>
          <w:sz w:val="20"/>
          <w:u w:val="single"/>
        </w:rPr>
      </w:pPr>
      <w:r>
        <w:rPr>
          <w:rFonts w:hint="eastAsia"/>
          <w:b/>
          <w:bCs/>
          <w:i/>
          <w:iCs/>
          <w:kern w:val="0"/>
          <w:sz w:val="20"/>
          <w:u w:val="single"/>
        </w:rPr>
        <w:t>Ensure potential performance gain</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eastAsia="宋体"/>
          <w:kern w:val="0"/>
          <w:sz w:val="20"/>
          <w:lang w:val="en-US" w:eastAsia="zh-CN"/>
        </w:rPr>
      </w:pPr>
      <w:r>
        <w:rPr>
          <w:rFonts w:hint="eastAsia"/>
          <w:kern w:val="0"/>
          <w:sz w:val="20"/>
          <w:lang w:val="en-US" w:eastAsia="zh-CN"/>
        </w:rPr>
        <w:t>In last meeting, RAN4 only clarified that the selection of RAN4 driven use cases shall ensure performance gain and gain from other aspects. From our perspective, the more detailed or more specific gain shall be clarified. Such clarification will directly impact the selection process in the current stage. Following four aspects of performance gain shall be considered as baseline:</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line="240" w:lineRule="auto"/>
        <w:textAlignment w:val="auto"/>
        <w:rPr>
          <w:rFonts w:hint="eastAsia"/>
          <w:kern w:val="0"/>
          <w:sz w:val="20"/>
        </w:rPr>
      </w:pPr>
      <w:r>
        <w:rPr>
          <w:rFonts w:hint="eastAsia"/>
          <w:kern w:val="0"/>
          <w:sz w:val="20"/>
        </w:rPr>
        <w:t>Improvement of throughput</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eastAsia="宋体"/>
          <w:kern w:val="0"/>
          <w:sz w:val="20"/>
          <w:lang w:val="en-US" w:eastAsia="zh-CN"/>
        </w:rPr>
      </w:pPr>
      <w:r>
        <w:rPr>
          <w:rFonts w:hint="eastAsia"/>
          <w:kern w:val="0"/>
          <w:sz w:val="20"/>
        </w:rPr>
        <w:t>Receiver non-linearity and interference introduce errors, which necessitate packet retransmissions and waste resources that could be used for new data transmissions. This naturally leads to throughput degradation. Therefore, the ability of AI/ML use cases to improve system throughput is a significant advantage. Key performance indicators, such as gains in signal-to-noise ratio or reductions in error rate, which directly boost throughput, present compelling reasons for selection</w:t>
      </w:r>
      <w:r>
        <w:rPr>
          <w:rFonts w:hint="eastAsia" w:eastAsia="宋体"/>
          <w:kern w:val="0"/>
          <w:sz w:val="20"/>
          <w:lang w:val="en-US" w:eastAsia="zh-CN"/>
        </w:rPr>
        <w:t xml:space="preserve"> over non-AI method.</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eastAsia="宋体"/>
          <w:kern w:val="0"/>
          <w:sz w:val="20"/>
          <w:lang w:val="en-US" w:eastAsia="zh-CN"/>
        </w:rPr>
      </w:pPr>
      <w:r>
        <w:rPr>
          <w:rFonts w:hint="default" w:eastAsia="宋体"/>
          <w:kern w:val="0"/>
          <w:sz w:val="20"/>
          <w:lang w:val="en-US" w:eastAsia="zh-CN"/>
        </w:rPr>
        <w:t xml:space="preserve">AI </w:t>
      </w:r>
      <w:r>
        <w:rPr>
          <w:rFonts w:hint="eastAsia" w:eastAsia="宋体"/>
          <w:kern w:val="0"/>
          <w:sz w:val="20"/>
          <w:lang w:val="en-US" w:eastAsia="zh-CN"/>
        </w:rPr>
        <w:t xml:space="preserve">methods </w:t>
      </w:r>
      <w:r>
        <w:rPr>
          <w:rFonts w:hint="default" w:eastAsia="宋体"/>
          <w:kern w:val="0"/>
          <w:sz w:val="20"/>
          <w:lang w:val="en-US" w:eastAsia="zh-CN"/>
        </w:rPr>
        <w:t>brings a key breakthrough. It enables high-order modulation like 256QAM without sacrificing output power. This is achieved by ensuring the required signal quality, namely low EVM. It breaks the traditional trade-off between power and efficiency. This directly leads to a significant boost in overall throughput by improving both spectral efficiency and reliability.</w:t>
      </w:r>
      <w:r>
        <w:rPr>
          <w:rFonts w:hint="eastAsia" w:eastAsia="宋体"/>
          <w:kern w:val="0"/>
          <w:sz w:val="20"/>
          <w:lang w:val="en-US" w:eastAsia="zh-CN"/>
        </w:rPr>
        <w:t xml:space="preserve"> </w:t>
      </w:r>
      <w:r>
        <w:rPr>
          <w:rFonts w:hint="default" w:eastAsia="宋体"/>
          <w:kern w:val="0"/>
          <w:sz w:val="20"/>
          <w:lang w:val="en-US" w:eastAsia="zh-CN"/>
        </w:rPr>
        <w:t>Specifically, AI technology, such as DPoD, optimizes EVM. It can reduce EVM from a non-compliant 4.04% to a compliant level below 3.5%</w:t>
      </w:r>
      <w:r>
        <w:rPr>
          <w:rFonts w:hint="eastAsia" w:eastAsia="宋体"/>
          <w:kern w:val="0"/>
          <w:sz w:val="20"/>
          <w:lang w:val="en-US" w:eastAsia="zh-CN"/>
        </w:rPr>
        <w:t xml:space="preserve"> (refer to R4-2521537 AI DPoD illustration)</w:t>
      </w:r>
      <w:r>
        <w:rPr>
          <w:rFonts w:hint="default" w:eastAsia="宋体"/>
          <w:kern w:val="0"/>
          <w:sz w:val="20"/>
          <w:lang w:val="en-US" w:eastAsia="zh-CN"/>
        </w:rPr>
        <w:t>. This allows the system to reliably maintain 256QAM modulation more consistently for more users. This both avoids frequent retransmissions and link adaptation caused by poor EVM, and fully utilizes the high data-carrying capacity of 256QAM. Together, these effects maximize the throughput.</w:t>
      </w:r>
      <w:bookmarkStart w:id="4" w:name="_GoBack"/>
      <w:bookmarkEnd w:id="4"/>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line="240" w:lineRule="auto"/>
        <w:ind w:left="0" w:leftChars="0" w:firstLine="0" w:firstLineChars="0"/>
        <w:textAlignment w:val="auto"/>
        <w:rPr>
          <w:rFonts w:hint="eastAsia"/>
          <w:kern w:val="0"/>
          <w:sz w:val="20"/>
        </w:rPr>
      </w:pPr>
      <w:r>
        <w:rPr>
          <w:rFonts w:hint="eastAsia"/>
          <w:kern w:val="0"/>
          <w:sz w:val="20"/>
        </w:rPr>
        <w:t>Latency reduction</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kern w:val="0"/>
          <w:sz w:val="20"/>
        </w:rPr>
      </w:pPr>
      <w:r>
        <w:rPr>
          <w:rFonts w:hint="eastAsia"/>
          <w:kern w:val="0"/>
          <w:sz w:val="20"/>
        </w:rPr>
        <w:t xml:space="preserve">Latency reduction is a crucial aspect of performance gain, In wireless system, delays are inherently introduced by </w:t>
      </w:r>
      <w:r>
        <w:rPr>
          <w:rFonts w:hint="eastAsia" w:eastAsia="宋体"/>
          <w:kern w:val="0"/>
          <w:sz w:val="20"/>
          <w:lang w:val="en-US" w:eastAsia="zh-CN"/>
        </w:rPr>
        <w:t xml:space="preserve">various </w:t>
      </w:r>
      <w:r>
        <w:rPr>
          <w:rFonts w:hint="eastAsia"/>
          <w:kern w:val="0"/>
          <w:sz w:val="20"/>
        </w:rPr>
        <w:t xml:space="preserve">factors such as processing times, longer measurement </w:t>
      </w:r>
      <w:r>
        <w:rPr>
          <w:rFonts w:hint="eastAsia" w:eastAsia="宋体"/>
          <w:kern w:val="0"/>
          <w:sz w:val="20"/>
          <w:lang w:val="en-US" w:eastAsia="zh-CN"/>
        </w:rPr>
        <w:t>periods</w:t>
      </w:r>
      <w:r>
        <w:rPr>
          <w:rFonts w:hint="eastAsia"/>
          <w:kern w:val="0"/>
          <w:sz w:val="20"/>
        </w:rPr>
        <w:t>, retansmission times and scheduling requests. These factors directly impact UE experience. Therefore, use cases that can effectively mitigate these delay could present a compelling case for selection. For example, measurement samples reduction could mitigate the longer measurement delay or interruption compared to non-AI method.</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line="240" w:lineRule="auto"/>
        <w:ind w:left="0" w:leftChars="0" w:firstLine="0" w:firstLineChars="0"/>
        <w:textAlignment w:val="auto"/>
        <w:rPr>
          <w:rFonts w:hint="eastAsia"/>
          <w:kern w:val="0"/>
          <w:sz w:val="20"/>
        </w:rPr>
      </w:pPr>
      <w:r>
        <w:rPr>
          <w:rFonts w:hint="eastAsia"/>
          <w:kern w:val="0"/>
          <w:sz w:val="20"/>
        </w:rPr>
        <w:t>Coverage enhancement</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kern w:val="0"/>
          <w:sz w:val="20"/>
        </w:rPr>
      </w:pPr>
      <w:r>
        <w:rPr>
          <w:rFonts w:hint="eastAsia"/>
          <w:kern w:val="0"/>
          <w:sz w:val="20"/>
        </w:rPr>
        <w:t>A primary challenge in deployment is the rapid degradation of signal quality and throughput at the cell edge, leading to an inconsistent user experience. Coverage enhancement stands as a fundamental performance gain objective. For AI/ML use cases, the potential to reliably extend the service area of a network constitutes a critical metric for evaluation. Use cases that demonstrably improve coverage which will improve the overall efficiency of network deployment.</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line="240" w:lineRule="auto"/>
        <w:ind w:left="0" w:leftChars="0" w:firstLine="0" w:firstLineChars="0"/>
        <w:textAlignment w:val="auto"/>
        <w:rPr>
          <w:rFonts w:hint="eastAsia"/>
          <w:kern w:val="0"/>
          <w:sz w:val="20"/>
        </w:rPr>
      </w:pPr>
      <w:r>
        <w:rPr>
          <w:rFonts w:hint="eastAsia" w:eastAsia="宋体"/>
          <w:kern w:val="0"/>
          <w:sz w:val="20"/>
          <w:lang w:val="en-US" w:eastAsia="zh-CN"/>
        </w:rPr>
        <w:t>RS o</w:t>
      </w:r>
      <w:r>
        <w:rPr>
          <w:rFonts w:hint="eastAsia"/>
          <w:kern w:val="0"/>
          <w:sz w:val="20"/>
        </w:rPr>
        <w:t>verhead reduction</w:t>
      </w:r>
    </w:p>
    <w:p>
      <w:pPr>
        <w:keepNext w:val="0"/>
        <w:keepLines/>
        <w:pageBreakBefore w:val="0"/>
        <w:widowControl w:val="0"/>
        <w:numPr>
          <w:ilvl w:val="255"/>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eastAsia="宋体"/>
          <w:kern w:val="0"/>
          <w:sz w:val="20"/>
          <w:lang w:val="en-US" w:eastAsia="zh-CN"/>
        </w:rPr>
      </w:pPr>
      <w:r>
        <w:rPr>
          <w:rFonts w:hint="eastAsia"/>
          <w:kern w:val="0"/>
          <w:sz w:val="20"/>
        </w:rPr>
        <w:t xml:space="preserve">Non-AI method relies on frequent, periodic transmission of reference signals and control information to perform measurement or handle mobility related, which inherently limits the resources available for actual data traffic. Hence, use cases that can utilize less measurement samples to perform synchronization or measurement shall be considered to select since this is a kind of RS overhead reduction. For example, AI based AGC prediction </w:t>
      </w:r>
      <w:r>
        <w:rPr>
          <w:rFonts w:hint="eastAsia" w:eastAsia="宋体"/>
          <w:kern w:val="0"/>
          <w:sz w:val="20"/>
          <w:lang w:val="en-US" w:eastAsia="zh-CN"/>
        </w:rPr>
        <w:t>and</w:t>
      </w:r>
      <w:r>
        <w:rPr>
          <w:rFonts w:hint="eastAsia"/>
          <w:kern w:val="0"/>
          <w:sz w:val="20"/>
        </w:rPr>
        <w:t xml:space="preserve"> AI based DL sync prediction, both of them enable the RS overhead reduction and latency reduction.</w:t>
      </w:r>
      <w:r>
        <w:rPr>
          <w:rFonts w:hint="eastAsia" w:eastAsia="宋体"/>
          <w:kern w:val="0"/>
          <w:sz w:val="20"/>
          <w:lang w:val="en-US" w:eastAsia="zh-CN"/>
        </w:rPr>
        <w:t xml:space="preserve"> I</w:t>
      </w:r>
      <w:r>
        <w:rPr>
          <w:rFonts w:hint="eastAsia" w:eastAsiaTheme="minorEastAsia"/>
          <w:sz w:val="20"/>
          <w:szCs w:val="20"/>
          <w:lang w:val="en-US" w:eastAsia="zh-CN"/>
        </w:rPr>
        <w:t>n the current measurement procedure, we need several samples to complete AGC and DL Sync. If AI can be used to predict these values, it can reduce the overhead of reference signals and minimize measurement delay.</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rFonts w:hint="eastAsia"/>
          <w:b/>
          <w:bCs/>
          <w:kern w:val="0"/>
          <w:sz w:val="20"/>
          <w:lang w:val="en-US" w:eastAsia="zh-CN"/>
        </w:rPr>
      </w:pPr>
      <w:r>
        <w:rPr>
          <w:rFonts w:hint="eastAsia"/>
          <w:b/>
          <w:bCs/>
          <w:kern w:val="0"/>
          <w:sz w:val="20"/>
          <w:lang w:val="en-US" w:eastAsia="zh-CN"/>
        </w:rPr>
        <w:t>Proposal 4: For performance gain, the following aspects shall be considered:</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rFonts w:hint="eastAsia"/>
          <w:b/>
          <w:bCs/>
          <w:kern w:val="0"/>
          <w:sz w:val="20"/>
          <w:lang w:val="en-US" w:eastAsia="zh-CN"/>
        </w:rPr>
      </w:pPr>
      <w:r>
        <w:rPr>
          <w:rFonts w:hint="eastAsia"/>
          <w:b/>
          <w:bCs/>
          <w:kern w:val="0"/>
          <w:sz w:val="20"/>
          <w:lang w:val="en-US" w:eastAsia="zh-CN"/>
        </w:rPr>
        <w:t>Improvement of throughput</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rFonts w:hint="eastAsia"/>
          <w:b/>
          <w:bCs/>
          <w:kern w:val="0"/>
          <w:sz w:val="20"/>
          <w:lang w:val="en-US" w:eastAsia="zh-CN"/>
        </w:rPr>
      </w:pPr>
      <w:r>
        <w:rPr>
          <w:rFonts w:hint="eastAsia"/>
          <w:b/>
          <w:bCs/>
          <w:kern w:val="0"/>
          <w:sz w:val="20"/>
          <w:lang w:val="en-US" w:eastAsia="zh-CN"/>
        </w:rPr>
        <w:t>Latency reduction</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rFonts w:hint="eastAsia"/>
          <w:b/>
          <w:bCs/>
          <w:kern w:val="0"/>
          <w:sz w:val="20"/>
          <w:lang w:val="en-US" w:eastAsia="zh-CN"/>
        </w:rPr>
      </w:pPr>
      <w:r>
        <w:rPr>
          <w:rFonts w:hint="eastAsia"/>
          <w:b/>
          <w:bCs/>
          <w:kern w:val="0"/>
          <w:sz w:val="20"/>
          <w:lang w:val="en-US" w:eastAsia="zh-CN"/>
        </w:rPr>
        <w:t>Coverage enhancement</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rFonts w:hint="default"/>
          <w:kern w:val="0"/>
          <w:sz w:val="20"/>
          <w:lang w:val="en-US" w:eastAsia="zh-CN"/>
        </w:rPr>
      </w:pPr>
      <w:r>
        <w:rPr>
          <w:rFonts w:hint="eastAsia"/>
          <w:b/>
          <w:bCs/>
          <w:kern w:val="0"/>
          <w:sz w:val="20"/>
          <w:lang w:val="en-US" w:eastAsia="zh-CN"/>
        </w:rPr>
        <w:t>RS overhead reduction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kern w:val="0"/>
          <w:sz w:val="20"/>
          <w:lang w:val="en-US" w:eastAsia="zh-CN"/>
        </w:rPr>
      </w:pPr>
      <w:r>
        <w:rPr>
          <w:rFonts w:hint="eastAsia"/>
          <w:kern w:val="0"/>
          <w:sz w:val="20"/>
        </w:rPr>
        <w:t xml:space="preserve">Therefore, among the </w:t>
      </w:r>
      <w:r>
        <w:rPr>
          <w:rFonts w:hint="eastAsia"/>
          <w:kern w:val="0"/>
          <w:sz w:val="20"/>
          <w:lang w:val="en-US" w:eastAsia="zh-CN"/>
        </w:rPr>
        <w:t>multiple</w:t>
      </w:r>
      <w:r>
        <w:rPr>
          <w:rFonts w:hint="eastAsia"/>
          <w:kern w:val="0"/>
          <w:sz w:val="20"/>
        </w:rPr>
        <w:t xml:space="preserve"> proposed use cases, it is essential to select those with significant performance gains while avoiding duplicate efforts, all based on the more clearly defined principles elaborated above.</w:t>
      </w: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kern w:val="0"/>
          <w:sz w:val="20"/>
          <w:lang w:val="en-US" w:eastAsia="zh-CN"/>
        </w:rPr>
      </w:pPr>
      <w:r>
        <w:rPr>
          <w:rFonts w:hint="eastAsia"/>
          <w:b/>
          <w:bCs/>
          <w:kern w:val="0"/>
          <w:sz w:val="20"/>
          <w:lang w:val="en-US" w:eastAsia="zh-CN"/>
        </w:rPr>
        <w:t>Proposal 1: Use cases that were already discussed during the 5G-A stage shall be excluded from the selection of RAN4-driven use cases.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textAlignment w:val="auto"/>
        <w:rPr>
          <w:rFonts w:hint="eastAsia"/>
          <w:b/>
          <w:bCs/>
          <w:kern w:val="0"/>
          <w:sz w:val="20"/>
          <w:lang w:val="en-US" w:eastAsia="zh-CN"/>
        </w:rPr>
      </w:pPr>
      <w:r>
        <w:rPr>
          <w:rFonts w:hint="eastAsia"/>
          <w:b/>
          <w:bCs/>
          <w:kern w:val="0"/>
          <w:sz w:val="20"/>
          <w:lang w:val="en-US" w:eastAsia="zh-CN"/>
        </w:rPr>
        <w:t>Observation 1: It is believed that RAN4 should proactively align with the outcomes from other working groups by closely tracking their agreements or conclusions.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textAlignment w:val="auto"/>
        <w:rPr>
          <w:rFonts w:hint="eastAsia"/>
          <w:b/>
          <w:bCs/>
          <w:kern w:val="0"/>
          <w:sz w:val="20"/>
          <w:lang w:val="en-US" w:eastAsia="zh-CN"/>
        </w:rPr>
      </w:pPr>
      <w:r>
        <w:rPr>
          <w:rFonts w:hint="eastAsia"/>
          <w:b/>
          <w:bCs/>
          <w:kern w:val="0"/>
          <w:sz w:val="20"/>
          <w:lang w:val="en-US" w:eastAsia="zh-CN"/>
        </w:rPr>
        <w:t>Observation 2: RAN1 is selecting top-prioritized use cases and RAN2 will commence use cases discussion in Feb meeting 2026.</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textAlignment w:val="auto"/>
        <w:rPr>
          <w:rFonts w:hint="eastAsia"/>
          <w:b/>
          <w:bCs/>
          <w:kern w:val="0"/>
          <w:sz w:val="20"/>
          <w:lang w:val="en-US" w:eastAsia="zh-CN"/>
        </w:rPr>
      </w:pPr>
      <w:r>
        <w:rPr>
          <w:rFonts w:hint="eastAsia"/>
          <w:b/>
          <w:bCs/>
          <w:kern w:val="0"/>
          <w:sz w:val="20"/>
          <w:lang w:val="en-US" w:eastAsia="zh-CN"/>
        </w:rPr>
        <w:t>Proposal 2: RAN4 shall not initial discussion or evaluation of use cases with high similarity in AI functionality to those already under discussion in other working groups.</w:t>
      </w:r>
    </w:p>
    <w:p>
      <w:pPr>
        <w:keepNext w:val="0"/>
        <w:keepLines/>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kern w:val="0"/>
          <w:sz w:val="20"/>
          <w:lang w:val="en-US" w:eastAsia="zh-CN"/>
        </w:rPr>
      </w:pPr>
      <w:r>
        <w:rPr>
          <w:rFonts w:hint="eastAsia"/>
          <w:b/>
          <w:bCs/>
          <w:kern w:val="0"/>
          <w:sz w:val="20"/>
          <w:lang w:val="en-US" w:eastAsia="zh-CN"/>
        </w:rPr>
        <w:t>Proposal 3: RAN4 shall prioritize discussing or evaluating use cases that have not been identified by other working groups which belong to RAN4 core responsibility.</w:t>
      </w:r>
      <w:r>
        <w:rPr>
          <w:rFonts w:hint="eastAsia"/>
          <w:kern w:val="0"/>
          <w:sz w:val="20"/>
          <w:lang w:val="en-US" w:eastAsia="zh-CN"/>
        </w:rPr>
        <w:t xml:space="preserve"> </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rFonts w:hint="eastAsia"/>
          <w:b/>
          <w:bCs/>
          <w:kern w:val="0"/>
          <w:sz w:val="20"/>
          <w:lang w:val="en-US" w:eastAsia="zh-CN"/>
        </w:rPr>
      </w:pPr>
      <w:r>
        <w:rPr>
          <w:rFonts w:hint="eastAsia"/>
          <w:b/>
          <w:bCs/>
          <w:kern w:val="0"/>
          <w:sz w:val="20"/>
          <w:lang w:val="en-US" w:eastAsia="zh-CN"/>
        </w:rPr>
        <w:t>Proposal 4: For performance gain, the following aspects shall be considered:</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rFonts w:hint="eastAsia"/>
          <w:b/>
          <w:bCs/>
          <w:kern w:val="0"/>
          <w:sz w:val="20"/>
          <w:lang w:val="en-US" w:eastAsia="zh-CN"/>
        </w:rPr>
      </w:pPr>
      <w:r>
        <w:rPr>
          <w:rFonts w:hint="eastAsia"/>
          <w:b/>
          <w:bCs/>
          <w:kern w:val="0"/>
          <w:sz w:val="20"/>
          <w:lang w:val="en-US" w:eastAsia="zh-CN"/>
        </w:rPr>
        <w:t>Improvement of throughput</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rFonts w:hint="eastAsia"/>
          <w:b/>
          <w:bCs/>
          <w:kern w:val="0"/>
          <w:sz w:val="20"/>
          <w:lang w:val="en-US" w:eastAsia="zh-CN"/>
        </w:rPr>
      </w:pPr>
      <w:r>
        <w:rPr>
          <w:rFonts w:hint="eastAsia"/>
          <w:b/>
          <w:bCs/>
          <w:kern w:val="0"/>
          <w:sz w:val="20"/>
          <w:lang w:val="en-US" w:eastAsia="zh-CN"/>
        </w:rPr>
        <w:t>Latency reduction</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rFonts w:hint="eastAsia"/>
          <w:b/>
          <w:bCs/>
          <w:kern w:val="0"/>
          <w:sz w:val="20"/>
          <w:lang w:val="en-US" w:eastAsia="zh-CN"/>
        </w:rPr>
      </w:pPr>
      <w:r>
        <w:rPr>
          <w:rFonts w:hint="eastAsia"/>
          <w:b/>
          <w:bCs/>
          <w:kern w:val="0"/>
          <w:sz w:val="20"/>
          <w:lang w:val="en-US" w:eastAsia="zh-CN"/>
        </w:rPr>
        <w:t>Coverage enhancement</w:t>
      </w:r>
    </w:p>
    <w:p>
      <w:pPr>
        <w:keepNext w:val="0"/>
        <w:keepLines/>
        <w:pageBreakBefore w:val="0"/>
        <w:widowControl w:val="0"/>
        <w:numPr>
          <w:ilvl w:val="0"/>
          <w:numId w:val="6"/>
        </w:numPr>
        <w:kinsoku/>
        <w:wordWrap/>
        <w:overflowPunct/>
        <w:topLinePunct w:val="0"/>
        <w:autoSpaceDE/>
        <w:autoSpaceDN/>
        <w:bidi w:val="0"/>
        <w:adjustRightInd/>
        <w:snapToGrid/>
        <w:spacing w:before="120" w:beforeLines="0" w:after="120" w:afterLines="0" w:line="240" w:lineRule="auto"/>
        <w:ind w:left="420" w:hanging="420"/>
        <w:textAlignment w:val="auto"/>
        <w:rPr>
          <w:b/>
          <w:sz w:val="22"/>
          <w:szCs w:val="22"/>
          <w:lang w:val="en-US" w:eastAsia="zh-CN"/>
        </w:rPr>
      </w:pPr>
      <w:r>
        <w:rPr>
          <w:rFonts w:hint="eastAsia"/>
          <w:b/>
          <w:bCs/>
          <w:kern w:val="0"/>
          <w:sz w:val="20"/>
          <w:lang w:val="en-US" w:eastAsia="zh-CN"/>
        </w:rPr>
        <w:t>RS overhead reduction</w:t>
      </w: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2"/>
    <w:bookmarkEnd w:id="3"/>
    <w:p>
      <w:pPr>
        <w:numPr>
          <w:ilvl w:val="0"/>
          <w:numId w:val="7"/>
        </w:numPr>
        <w:spacing w:before="20" w:after="20"/>
        <w:jc w:val="both"/>
        <w:rPr>
          <w:rFonts w:hint="eastAsia"/>
          <w:bCs/>
          <w:sz w:val="20"/>
          <w:lang w:eastAsia="ja-JP"/>
        </w:rPr>
      </w:pPr>
      <w:r>
        <w:rPr>
          <w:rFonts w:hint="eastAsia"/>
          <w:bCs/>
          <w:sz w:val="20"/>
        </w:rPr>
        <w:t>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numPr>
          <w:ilvl w:val="0"/>
          <w:numId w:val="7"/>
        </w:numPr>
        <w:spacing w:before="20" w:after="20"/>
        <w:jc w:val="both"/>
        <w:rPr>
          <w:rFonts w:hint="eastAsia"/>
          <w:bCs/>
          <w:sz w:val="20"/>
          <w:lang w:eastAsia="zh-CN"/>
        </w:rPr>
      </w:pPr>
      <w:r>
        <w:rPr>
          <w:rFonts w:hint="eastAsia"/>
          <w:bCs/>
          <w:sz w:val="20"/>
          <w:lang w:val="en-US" w:eastAsia="zh-CN"/>
        </w:rPr>
        <w:t>R4-2514587, WF on 6G AI, Samsung</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02366"/>
    <w:multiLevelType w:val="singleLevel"/>
    <w:tmpl w:val="8EF02366"/>
    <w:lvl w:ilvl="0" w:tentative="0">
      <w:start w:val="1"/>
      <w:numFmt w:val="upperLetter"/>
      <w:suff w:val="space"/>
      <w:lvlText w:val="%1."/>
      <w:lvlJc w:val="left"/>
    </w:lvl>
  </w:abstractNum>
  <w:abstractNum w:abstractNumId="1">
    <w:nsid w:val="CD9F5C93"/>
    <w:multiLevelType w:val="singleLevel"/>
    <w:tmpl w:val="CD9F5C93"/>
    <w:lvl w:ilvl="0" w:tentative="0">
      <w:start w:val="1"/>
      <w:numFmt w:val="bullet"/>
      <w:lvlText w:val=""/>
      <w:lvlJc w:val="left"/>
      <w:pPr>
        <w:ind w:left="420" w:hanging="420"/>
      </w:pPr>
      <w:rPr>
        <w:rFonts w:hint="default" w:ascii="Wingdings" w:hAnsi="Wingdings"/>
      </w:rPr>
    </w:lvl>
  </w:abstractNum>
  <w:abstractNum w:abstractNumId="2">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FEA768A"/>
    <w:multiLevelType w:val="singleLevel"/>
    <w:tmpl w:val="0FEA768A"/>
    <w:lvl w:ilvl="0" w:tentative="0">
      <w:start w:val="1"/>
      <w:numFmt w:val="decimal"/>
      <w:suff w:val="space"/>
      <w:lvlText w:val="%1."/>
      <w:lvlJc w:val="left"/>
    </w:lvl>
  </w:abstractNum>
  <w:abstractNum w:abstractNumId="4">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8C04B30"/>
    <w:multiLevelType w:val="singleLevel"/>
    <w:tmpl w:val="58C04B30"/>
    <w:lvl w:ilvl="0" w:tentative="0">
      <w:start w:val="1"/>
      <w:numFmt w:val="decimal"/>
      <w:suff w:val="space"/>
      <w:lvlText w:val="[%1]"/>
      <w:lvlJc w:val="left"/>
    </w:lvl>
  </w:abstractNum>
  <w:num w:numId="1">
    <w:abstractNumId w:val="5"/>
  </w:num>
  <w:num w:numId="2">
    <w:abstractNumId w:val="4"/>
  </w:num>
  <w:num w:numId="3">
    <w:abstractNumId w:val="2"/>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48A"/>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96F82"/>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658"/>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4C2C"/>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0A3C11"/>
    <w:rsid w:val="01715A71"/>
    <w:rsid w:val="018045BF"/>
    <w:rsid w:val="01813D87"/>
    <w:rsid w:val="01825310"/>
    <w:rsid w:val="01AC1EEE"/>
    <w:rsid w:val="01CD58F3"/>
    <w:rsid w:val="01D74CE2"/>
    <w:rsid w:val="01F4671D"/>
    <w:rsid w:val="01FC18B1"/>
    <w:rsid w:val="020142D5"/>
    <w:rsid w:val="020D6F0C"/>
    <w:rsid w:val="024B43C2"/>
    <w:rsid w:val="0285045E"/>
    <w:rsid w:val="028710B6"/>
    <w:rsid w:val="02AE1F41"/>
    <w:rsid w:val="02B54C4A"/>
    <w:rsid w:val="02C7081A"/>
    <w:rsid w:val="03222EC1"/>
    <w:rsid w:val="036311E7"/>
    <w:rsid w:val="037663A9"/>
    <w:rsid w:val="03821AC2"/>
    <w:rsid w:val="039159D4"/>
    <w:rsid w:val="03981F66"/>
    <w:rsid w:val="03EF297E"/>
    <w:rsid w:val="04756371"/>
    <w:rsid w:val="0486738D"/>
    <w:rsid w:val="04B41A7A"/>
    <w:rsid w:val="04EA0394"/>
    <w:rsid w:val="05143FCE"/>
    <w:rsid w:val="058D03DE"/>
    <w:rsid w:val="05B045A0"/>
    <w:rsid w:val="05C971B1"/>
    <w:rsid w:val="05E23105"/>
    <w:rsid w:val="061207A3"/>
    <w:rsid w:val="063400E4"/>
    <w:rsid w:val="065A3F7A"/>
    <w:rsid w:val="06AB5AF6"/>
    <w:rsid w:val="0720456F"/>
    <w:rsid w:val="072B7F42"/>
    <w:rsid w:val="07483355"/>
    <w:rsid w:val="074C303E"/>
    <w:rsid w:val="07DC7855"/>
    <w:rsid w:val="07E61182"/>
    <w:rsid w:val="07ED1CD5"/>
    <w:rsid w:val="07F34F48"/>
    <w:rsid w:val="0841425A"/>
    <w:rsid w:val="08430E5D"/>
    <w:rsid w:val="08614D93"/>
    <w:rsid w:val="08941313"/>
    <w:rsid w:val="08D5688C"/>
    <w:rsid w:val="09271661"/>
    <w:rsid w:val="092803F3"/>
    <w:rsid w:val="09402AA3"/>
    <w:rsid w:val="09CD5AB8"/>
    <w:rsid w:val="0A17630A"/>
    <w:rsid w:val="0A181884"/>
    <w:rsid w:val="0A3508AB"/>
    <w:rsid w:val="0A4B37EA"/>
    <w:rsid w:val="0A5237FA"/>
    <w:rsid w:val="0A83784C"/>
    <w:rsid w:val="0A94336A"/>
    <w:rsid w:val="0AD24216"/>
    <w:rsid w:val="0B47088F"/>
    <w:rsid w:val="0B870B9C"/>
    <w:rsid w:val="0BFF25BC"/>
    <w:rsid w:val="0C253578"/>
    <w:rsid w:val="0C840344"/>
    <w:rsid w:val="0CF763C8"/>
    <w:rsid w:val="0CFB38AF"/>
    <w:rsid w:val="0D337DE8"/>
    <w:rsid w:val="0D3C2281"/>
    <w:rsid w:val="0DB90694"/>
    <w:rsid w:val="0DC15AA0"/>
    <w:rsid w:val="0DD61B3B"/>
    <w:rsid w:val="0E0228D1"/>
    <w:rsid w:val="0E2B58A0"/>
    <w:rsid w:val="0E2C7997"/>
    <w:rsid w:val="0E7201B5"/>
    <w:rsid w:val="0E75789A"/>
    <w:rsid w:val="0E853D3D"/>
    <w:rsid w:val="0ECC3F05"/>
    <w:rsid w:val="0F656E53"/>
    <w:rsid w:val="0F7344B6"/>
    <w:rsid w:val="0FFF2FA7"/>
    <w:rsid w:val="101D414F"/>
    <w:rsid w:val="104766DE"/>
    <w:rsid w:val="105060A5"/>
    <w:rsid w:val="10840D0C"/>
    <w:rsid w:val="10D716DC"/>
    <w:rsid w:val="11026E77"/>
    <w:rsid w:val="116E414B"/>
    <w:rsid w:val="11797ABD"/>
    <w:rsid w:val="12485ACD"/>
    <w:rsid w:val="1290400E"/>
    <w:rsid w:val="129E7BCD"/>
    <w:rsid w:val="12FF5637"/>
    <w:rsid w:val="1309325E"/>
    <w:rsid w:val="133D4CF9"/>
    <w:rsid w:val="13650BBA"/>
    <w:rsid w:val="136570A3"/>
    <w:rsid w:val="13AA7AEA"/>
    <w:rsid w:val="13AF488D"/>
    <w:rsid w:val="13D77702"/>
    <w:rsid w:val="1424034D"/>
    <w:rsid w:val="14E95544"/>
    <w:rsid w:val="15275C4C"/>
    <w:rsid w:val="15281E52"/>
    <w:rsid w:val="154A6E5D"/>
    <w:rsid w:val="154E520B"/>
    <w:rsid w:val="15AD0CCA"/>
    <w:rsid w:val="15C57A60"/>
    <w:rsid w:val="15CA3DBE"/>
    <w:rsid w:val="15E1203B"/>
    <w:rsid w:val="161F69CD"/>
    <w:rsid w:val="1659398F"/>
    <w:rsid w:val="168A24EA"/>
    <w:rsid w:val="168B5E3C"/>
    <w:rsid w:val="16B33760"/>
    <w:rsid w:val="16B837AA"/>
    <w:rsid w:val="17510E97"/>
    <w:rsid w:val="176D5A5F"/>
    <w:rsid w:val="1812086C"/>
    <w:rsid w:val="182F341E"/>
    <w:rsid w:val="183870C1"/>
    <w:rsid w:val="18777E72"/>
    <w:rsid w:val="18AD0D7A"/>
    <w:rsid w:val="19084470"/>
    <w:rsid w:val="19145D4E"/>
    <w:rsid w:val="194779F4"/>
    <w:rsid w:val="19566178"/>
    <w:rsid w:val="195D791C"/>
    <w:rsid w:val="199A3E11"/>
    <w:rsid w:val="19C80559"/>
    <w:rsid w:val="19E13681"/>
    <w:rsid w:val="19FF6DD6"/>
    <w:rsid w:val="1A0B25B1"/>
    <w:rsid w:val="1A0F3844"/>
    <w:rsid w:val="1A3F391C"/>
    <w:rsid w:val="1A424B3D"/>
    <w:rsid w:val="1A860752"/>
    <w:rsid w:val="1AB23C34"/>
    <w:rsid w:val="1B117C6E"/>
    <w:rsid w:val="1B1506FE"/>
    <w:rsid w:val="1B1D4C62"/>
    <w:rsid w:val="1B4F1AB2"/>
    <w:rsid w:val="1B8154F6"/>
    <w:rsid w:val="1B9A3CD7"/>
    <w:rsid w:val="1BA60C68"/>
    <w:rsid w:val="1C1D0A2D"/>
    <w:rsid w:val="1CFB09B4"/>
    <w:rsid w:val="1D323448"/>
    <w:rsid w:val="1D384AF4"/>
    <w:rsid w:val="1D61177E"/>
    <w:rsid w:val="1DB071AE"/>
    <w:rsid w:val="1E0E561B"/>
    <w:rsid w:val="1E187F3B"/>
    <w:rsid w:val="1EA35E34"/>
    <w:rsid w:val="1ED54DF8"/>
    <w:rsid w:val="1F016667"/>
    <w:rsid w:val="1F2B2926"/>
    <w:rsid w:val="1F497C60"/>
    <w:rsid w:val="1F925DFE"/>
    <w:rsid w:val="1FAD3208"/>
    <w:rsid w:val="1FB11C0E"/>
    <w:rsid w:val="1FBB58DC"/>
    <w:rsid w:val="20046F40"/>
    <w:rsid w:val="200E3D1B"/>
    <w:rsid w:val="201C12BD"/>
    <w:rsid w:val="201C48F2"/>
    <w:rsid w:val="20533996"/>
    <w:rsid w:val="206C5B4E"/>
    <w:rsid w:val="210E0536"/>
    <w:rsid w:val="211624D1"/>
    <w:rsid w:val="211F7DEC"/>
    <w:rsid w:val="212A232F"/>
    <w:rsid w:val="212D2935"/>
    <w:rsid w:val="21976AF2"/>
    <w:rsid w:val="219F110F"/>
    <w:rsid w:val="21F64047"/>
    <w:rsid w:val="21FA7687"/>
    <w:rsid w:val="226217C0"/>
    <w:rsid w:val="22CD0827"/>
    <w:rsid w:val="231A3F2A"/>
    <w:rsid w:val="234A68AA"/>
    <w:rsid w:val="23973D8E"/>
    <w:rsid w:val="23B87E62"/>
    <w:rsid w:val="23DF744F"/>
    <w:rsid w:val="23F173A1"/>
    <w:rsid w:val="24832476"/>
    <w:rsid w:val="248542E6"/>
    <w:rsid w:val="24A86E33"/>
    <w:rsid w:val="25087F81"/>
    <w:rsid w:val="25447B84"/>
    <w:rsid w:val="254B663C"/>
    <w:rsid w:val="255F4BB4"/>
    <w:rsid w:val="257B635C"/>
    <w:rsid w:val="26070074"/>
    <w:rsid w:val="266E0CB0"/>
    <w:rsid w:val="26872A29"/>
    <w:rsid w:val="27436777"/>
    <w:rsid w:val="279B1E5B"/>
    <w:rsid w:val="27CD1715"/>
    <w:rsid w:val="27EC2D93"/>
    <w:rsid w:val="28104EB1"/>
    <w:rsid w:val="281429D6"/>
    <w:rsid w:val="283C4029"/>
    <w:rsid w:val="284F4DCF"/>
    <w:rsid w:val="28D510D6"/>
    <w:rsid w:val="28E87A85"/>
    <w:rsid w:val="291C6526"/>
    <w:rsid w:val="294A2911"/>
    <w:rsid w:val="29626647"/>
    <w:rsid w:val="296F50C8"/>
    <w:rsid w:val="299D37EF"/>
    <w:rsid w:val="299D7432"/>
    <w:rsid w:val="29E729B1"/>
    <w:rsid w:val="2A3566EA"/>
    <w:rsid w:val="2AB03BE2"/>
    <w:rsid w:val="2AC73784"/>
    <w:rsid w:val="2AE073B4"/>
    <w:rsid w:val="2AF14A39"/>
    <w:rsid w:val="2B363BB9"/>
    <w:rsid w:val="2B3E5F97"/>
    <w:rsid w:val="2BEF4D47"/>
    <w:rsid w:val="2C1D5951"/>
    <w:rsid w:val="2C3E0B90"/>
    <w:rsid w:val="2C501A54"/>
    <w:rsid w:val="2C591E42"/>
    <w:rsid w:val="2C7B5AFB"/>
    <w:rsid w:val="2CD959AD"/>
    <w:rsid w:val="2CEE4744"/>
    <w:rsid w:val="2D124F67"/>
    <w:rsid w:val="2D127890"/>
    <w:rsid w:val="2D8C10BD"/>
    <w:rsid w:val="2D931741"/>
    <w:rsid w:val="2DBA631F"/>
    <w:rsid w:val="2E3B7E0A"/>
    <w:rsid w:val="2E776A61"/>
    <w:rsid w:val="2E870E26"/>
    <w:rsid w:val="2EBD5533"/>
    <w:rsid w:val="2EE2241C"/>
    <w:rsid w:val="2EE52178"/>
    <w:rsid w:val="2F0860B8"/>
    <w:rsid w:val="2F12458C"/>
    <w:rsid w:val="2F1E6340"/>
    <w:rsid w:val="2F283E4E"/>
    <w:rsid w:val="2F532CB4"/>
    <w:rsid w:val="2F6044BB"/>
    <w:rsid w:val="2F871193"/>
    <w:rsid w:val="307C0198"/>
    <w:rsid w:val="30817EA3"/>
    <w:rsid w:val="30903E92"/>
    <w:rsid w:val="30D70A90"/>
    <w:rsid w:val="314F6276"/>
    <w:rsid w:val="31D56AE1"/>
    <w:rsid w:val="321A0331"/>
    <w:rsid w:val="32645ABA"/>
    <w:rsid w:val="33270FD5"/>
    <w:rsid w:val="333F0656"/>
    <w:rsid w:val="3349596A"/>
    <w:rsid w:val="336C4EB9"/>
    <w:rsid w:val="3376291B"/>
    <w:rsid w:val="338835FB"/>
    <w:rsid w:val="338B3E0E"/>
    <w:rsid w:val="34025F2F"/>
    <w:rsid w:val="34881378"/>
    <w:rsid w:val="34D53EC2"/>
    <w:rsid w:val="34D73149"/>
    <w:rsid w:val="3513594D"/>
    <w:rsid w:val="355A432F"/>
    <w:rsid w:val="35A9376F"/>
    <w:rsid w:val="3626772E"/>
    <w:rsid w:val="371526CA"/>
    <w:rsid w:val="372A1971"/>
    <w:rsid w:val="372A61A5"/>
    <w:rsid w:val="37532486"/>
    <w:rsid w:val="37A841F1"/>
    <w:rsid w:val="37B43D0B"/>
    <w:rsid w:val="37D22512"/>
    <w:rsid w:val="37D87235"/>
    <w:rsid w:val="37DB1165"/>
    <w:rsid w:val="37E27DCD"/>
    <w:rsid w:val="38041F8F"/>
    <w:rsid w:val="384D3AD1"/>
    <w:rsid w:val="38884810"/>
    <w:rsid w:val="38B12603"/>
    <w:rsid w:val="38E6132C"/>
    <w:rsid w:val="38FF10B1"/>
    <w:rsid w:val="391479E6"/>
    <w:rsid w:val="397A590D"/>
    <w:rsid w:val="39F57D21"/>
    <w:rsid w:val="3A0B3A7D"/>
    <w:rsid w:val="3A364581"/>
    <w:rsid w:val="3A4C2A93"/>
    <w:rsid w:val="3A4C429B"/>
    <w:rsid w:val="3A525F87"/>
    <w:rsid w:val="3A622FD7"/>
    <w:rsid w:val="3A81296E"/>
    <w:rsid w:val="3AB20D85"/>
    <w:rsid w:val="3B142DFB"/>
    <w:rsid w:val="3B56384A"/>
    <w:rsid w:val="3B5E4783"/>
    <w:rsid w:val="3BCB6D85"/>
    <w:rsid w:val="3BD11F87"/>
    <w:rsid w:val="3C33636D"/>
    <w:rsid w:val="3C396701"/>
    <w:rsid w:val="3C402271"/>
    <w:rsid w:val="3C572829"/>
    <w:rsid w:val="3CA86EA1"/>
    <w:rsid w:val="3CC33275"/>
    <w:rsid w:val="3CDB2142"/>
    <w:rsid w:val="3D0106F2"/>
    <w:rsid w:val="3D080D91"/>
    <w:rsid w:val="3D2D16A6"/>
    <w:rsid w:val="3D5E1071"/>
    <w:rsid w:val="3D7E4037"/>
    <w:rsid w:val="3D90570D"/>
    <w:rsid w:val="3DFE6427"/>
    <w:rsid w:val="3E2B338D"/>
    <w:rsid w:val="3EFB23AC"/>
    <w:rsid w:val="3F3D2BDA"/>
    <w:rsid w:val="3F3F45D1"/>
    <w:rsid w:val="3F416F0D"/>
    <w:rsid w:val="3F456944"/>
    <w:rsid w:val="3FAD309E"/>
    <w:rsid w:val="3FF2093F"/>
    <w:rsid w:val="3FFD6EB3"/>
    <w:rsid w:val="4062799B"/>
    <w:rsid w:val="406A4D56"/>
    <w:rsid w:val="409E1713"/>
    <w:rsid w:val="40BF33D9"/>
    <w:rsid w:val="40CC24F7"/>
    <w:rsid w:val="4103218D"/>
    <w:rsid w:val="41040446"/>
    <w:rsid w:val="4177040D"/>
    <w:rsid w:val="41880811"/>
    <w:rsid w:val="41BD1F5D"/>
    <w:rsid w:val="41DD4469"/>
    <w:rsid w:val="41DF121F"/>
    <w:rsid w:val="41F4157A"/>
    <w:rsid w:val="426C7104"/>
    <w:rsid w:val="42817206"/>
    <w:rsid w:val="43BB4117"/>
    <w:rsid w:val="43C04EA0"/>
    <w:rsid w:val="43D3682B"/>
    <w:rsid w:val="43E73E3F"/>
    <w:rsid w:val="44197845"/>
    <w:rsid w:val="449E3321"/>
    <w:rsid w:val="45962D7B"/>
    <w:rsid w:val="459B43EA"/>
    <w:rsid w:val="45AC3E8E"/>
    <w:rsid w:val="45B10727"/>
    <w:rsid w:val="460C351F"/>
    <w:rsid w:val="46ED55ED"/>
    <w:rsid w:val="471D62BA"/>
    <w:rsid w:val="47B720CB"/>
    <w:rsid w:val="47C53232"/>
    <w:rsid w:val="47F51988"/>
    <w:rsid w:val="48042BC0"/>
    <w:rsid w:val="485668B9"/>
    <w:rsid w:val="4866550C"/>
    <w:rsid w:val="486F2CE2"/>
    <w:rsid w:val="487D0057"/>
    <w:rsid w:val="48815751"/>
    <w:rsid w:val="4881641D"/>
    <w:rsid w:val="489C4651"/>
    <w:rsid w:val="48A32770"/>
    <w:rsid w:val="49036AD5"/>
    <w:rsid w:val="495806CA"/>
    <w:rsid w:val="49D34D82"/>
    <w:rsid w:val="4A1D32EE"/>
    <w:rsid w:val="4A723D35"/>
    <w:rsid w:val="4A9659AF"/>
    <w:rsid w:val="4B0F395C"/>
    <w:rsid w:val="4B130D7E"/>
    <w:rsid w:val="4B5A1074"/>
    <w:rsid w:val="4B692A55"/>
    <w:rsid w:val="4BCE3D7A"/>
    <w:rsid w:val="4C1465E4"/>
    <w:rsid w:val="4C174D62"/>
    <w:rsid w:val="4C220D38"/>
    <w:rsid w:val="4C316BDC"/>
    <w:rsid w:val="4C3666E6"/>
    <w:rsid w:val="4C970E9A"/>
    <w:rsid w:val="4D251877"/>
    <w:rsid w:val="4D272AD1"/>
    <w:rsid w:val="4DC17117"/>
    <w:rsid w:val="4DD86FC1"/>
    <w:rsid w:val="4E191112"/>
    <w:rsid w:val="4EBC32CF"/>
    <w:rsid w:val="4EC156F9"/>
    <w:rsid w:val="4ED748E6"/>
    <w:rsid w:val="4EE47B4A"/>
    <w:rsid w:val="4F40332F"/>
    <w:rsid w:val="4F906B2A"/>
    <w:rsid w:val="4FB939C0"/>
    <w:rsid w:val="4FC46AED"/>
    <w:rsid w:val="500B026C"/>
    <w:rsid w:val="501E7C97"/>
    <w:rsid w:val="50397899"/>
    <w:rsid w:val="504842A8"/>
    <w:rsid w:val="506F0765"/>
    <w:rsid w:val="50AB40EB"/>
    <w:rsid w:val="511C421F"/>
    <w:rsid w:val="51321A00"/>
    <w:rsid w:val="5137145B"/>
    <w:rsid w:val="513C6A7B"/>
    <w:rsid w:val="51443947"/>
    <w:rsid w:val="51E967F2"/>
    <w:rsid w:val="524968C3"/>
    <w:rsid w:val="52532FCE"/>
    <w:rsid w:val="52815ED9"/>
    <w:rsid w:val="528B1C50"/>
    <w:rsid w:val="52B70F1D"/>
    <w:rsid w:val="52F80254"/>
    <w:rsid w:val="53111131"/>
    <w:rsid w:val="535B1921"/>
    <w:rsid w:val="537B1187"/>
    <w:rsid w:val="537D36BF"/>
    <w:rsid w:val="53852A79"/>
    <w:rsid w:val="53A002DF"/>
    <w:rsid w:val="53BD3863"/>
    <w:rsid w:val="53EC689D"/>
    <w:rsid w:val="54153287"/>
    <w:rsid w:val="541B305B"/>
    <w:rsid w:val="54263C97"/>
    <w:rsid w:val="545133CC"/>
    <w:rsid w:val="549171C8"/>
    <w:rsid w:val="54DB5397"/>
    <w:rsid w:val="557B0906"/>
    <w:rsid w:val="55986733"/>
    <w:rsid w:val="55C5200A"/>
    <w:rsid w:val="55FB7C8F"/>
    <w:rsid w:val="56111C07"/>
    <w:rsid w:val="564E44A8"/>
    <w:rsid w:val="5650271F"/>
    <w:rsid w:val="56576365"/>
    <w:rsid w:val="56586FB6"/>
    <w:rsid w:val="567E71F5"/>
    <w:rsid w:val="568268C2"/>
    <w:rsid w:val="56B95317"/>
    <w:rsid w:val="56CF684E"/>
    <w:rsid w:val="56E6509D"/>
    <w:rsid w:val="56F125AB"/>
    <w:rsid w:val="571C6572"/>
    <w:rsid w:val="57305C8B"/>
    <w:rsid w:val="57602A4C"/>
    <w:rsid w:val="576F4479"/>
    <w:rsid w:val="57A370B2"/>
    <w:rsid w:val="57DF7B6E"/>
    <w:rsid w:val="57E45EE2"/>
    <w:rsid w:val="582043A3"/>
    <w:rsid w:val="586A69A7"/>
    <w:rsid w:val="58A04F07"/>
    <w:rsid w:val="58C76C2C"/>
    <w:rsid w:val="58CE0B0B"/>
    <w:rsid w:val="58DC569D"/>
    <w:rsid w:val="591A703B"/>
    <w:rsid w:val="594A0AA5"/>
    <w:rsid w:val="596517FB"/>
    <w:rsid w:val="598B05AF"/>
    <w:rsid w:val="59C83758"/>
    <w:rsid w:val="59DE0E81"/>
    <w:rsid w:val="5A4842D0"/>
    <w:rsid w:val="5A793B64"/>
    <w:rsid w:val="5A837B15"/>
    <w:rsid w:val="5ACE1596"/>
    <w:rsid w:val="5ADE52C4"/>
    <w:rsid w:val="5B3C72C4"/>
    <w:rsid w:val="5B413D90"/>
    <w:rsid w:val="5B4470EE"/>
    <w:rsid w:val="5B821CAA"/>
    <w:rsid w:val="5BE152E3"/>
    <w:rsid w:val="5C2D546E"/>
    <w:rsid w:val="5C71795F"/>
    <w:rsid w:val="5CB815AE"/>
    <w:rsid w:val="5CBD21B3"/>
    <w:rsid w:val="5CC55214"/>
    <w:rsid w:val="5D2331A2"/>
    <w:rsid w:val="5DEE09F6"/>
    <w:rsid w:val="5E001545"/>
    <w:rsid w:val="5E0B402B"/>
    <w:rsid w:val="5E2A72A4"/>
    <w:rsid w:val="5E3F5456"/>
    <w:rsid w:val="5E4745AA"/>
    <w:rsid w:val="5E482FBE"/>
    <w:rsid w:val="5E5003CB"/>
    <w:rsid w:val="5E68742F"/>
    <w:rsid w:val="5EB65C0C"/>
    <w:rsid w:val="5EE1386E"/>
    <w:rsid w:val="5EFC4E1F"/>
    <w:rsid w:val="5F0C332D"/>
    <w:rsid w:val="5F85165F"/>
    <w:rsid w:val="5F9D5404"/>
    <w:rsid w:val="5FED3AAB"/>
    <w:rsid w:val="603E62FA"/>
    <w:rsid w:val="60400FD8"/>
    <w:rsid w:val="6075065A"/>
    <w:rsid w:val="6079166E"/>
    <w:rsid w:val="60D45AF5"/>
    <w:rsid w:val="612D21CB"/>
    <w:rsid w:val="61393311"/>
    <w:rsid w:val="61481234"/>
    <w:rsid w:val="614F54B5"/>
    <w:rsid w:val="6171171D"/>
    <w:rsid w:val="61CE5D83"/>
    <w:rsid w:val="62231779"/>
    <w:rsid w:val="62233A0F"/>
    <w:rsid w:val="62D31A4C"/>
    <w:rsid w:val="62DB3733"/>
    <w:rsid w:val="638312A4"/>
    <w:rsid w:val="638C7C76"/>
    <w:rsid w:val="63962044"/>
    <w:rsid w:val="63B16C71"/>
    <w:rsid w:val="64374EF8"/>
    <w:rsid w:val="6475213C"/>
    <w:rsid w:val="64846D27"/>
    <w:rsid w:val="64B1780E"/>
    <w:rsid w:val="64C57ABE"/>
    <w:rsid w:val="656E5CD3"/>
    <w:rsid w:val="65763EDE"/>
    <w:rsid w:val="65B6134F"/>
    <w:rsid w:val="65C70E86"/>
    <w:rsid w:val="65FD1338"/>
    <w:rsid w:val="66107265"/>
    <w:rsid w:val="66454080"/>
    <w:rsid w:val="665A306C"/>
    <w:rsid w:val="669021AE"/>
    <w:rsid w:val="66940562"/>
    <w:rsid w:val="669F43ED"/>
    <w:rsid w:val="66BB15DA"/>
    <w:rsid w:val="66C3250D"/>
    <w:rsid w:val="67210A76"/>
    <w:rsid w:val="673165DA"/>
    <w:rsid w:val="675038E3"/>
    <w:rsid w:val="67680CC1"/>
    <w:rsid w:val="67913632"/>
    <w:rsid w:val="67BB3ADE"/>
    <w:rsid w:val="67D77ADC"/>
    <w:rsid w:val="67DC5FF3"/>
    <w:rsid w:val="67F46E1D"/>
    <w:rsid w:val="68256558"/>
    <w:rsid w:val="68482324"/>
    <w:rsid w:val="684B40A8"/>
    <w:rsid w:val="68A72F21"/>
    <w:rsid w:val="68E4511D"/>
    <w:rsid w:val="68E56825"/>
    <w:rsid w:val="69404831"/>
    <w:rsid w:val="6949420D"/>
    <w:rsid w:val="69B43FBC"/>
    <w:rsid w:val="69FD36D6"/>
    <w:rsid w:val="6A002D7B"/>
    <w:rsid w:val="6A09726C"/>
    <w:rsid w:val="6A6F5A62"/>
    <w:rsid w:val="6A6F785B"/>
    <w:rsid w:val="6A9E608F"/>
    <w:rsid w:val="6B796FA5"/>
    <w:rsid w:val="6C1F0C69"/>
    <w:rsid w:val="6C7B3BB6"/>
    <w:rsid w:val="6C8B40D0"/>
    <w:rsid w:val="6CC861AD"/>
    <w:rsid w:val="6D5270A3"/>
    <w:rsid w:val="6D8D79DF"/>
    <w:rsid w:val="6D95660F"/>
    <w:rsid w:val="6D9D1A51"/>
    <w:rsid w:val="6DA36465"/>
    <w:rsid w:val="6E15551D"/>
    <w:rsid w:val="6E333D3D"/>
    <w:rsid w:val="6E9310B7"/>
    <w:rsid w:val="6ED60A58"/>
    <w:rsid w:val="6EEE4901"/>
    <w:rsid w:val="6F3A4760"/>
    <w:rsid w:val="6FB76B53"/>
    <w:rsid w:val="704D0892"/>
    <w:rsid w:val="705C262C"/>
    <w:rsid w:val="70716A44"/>
    <w:rsid w:val="70791324"/>
    <w:rsid w:val="70AF3272"/>
    <w:rsid w:val="70EA5B0A"/>
    <w:rsid w:val="7118211F"/>
    <w:rsid w:val="713D7332"/>
    <w:rsid w:val="716B1BD6"/>
    <w:rsid w:val="716B66B1"/>
    <w:rsid w:val="716E1262"/>
    <w:rsid w:val="71845080"/>
    <w:rsid w:val="71906300"/>
    <w:rsid w:val="71B17A61"/>
    <w:rsid w:val="71BD2B43"/>
    <w:rsid w:val="72AF08D5"/>
    <w:rsid w:val="73143655"/>
    <w:rsid w:val="731F6453"/>
    <w:rsid w:val="73303587"/>
    <w:rsid w:val="7370027B"/>
    <w:rsid w:val="74A5181A"/>
    <w:rsid w:val="74D55484"/>
    <w:rsid w:val="7552200E"/>
    <w:rsid w:val="75E16BE8"/>
    <w:rsid w:val="75FB579E"/>
    <w:rsid w:val="765F3A45"/>
    <w:rsid w:val="76CD22CA"/>
    <w:rsid w:val="774D19FC"/>
    <w:rsid w:val="77701D60"/>
    <w:rsid w:val="77AB379F"/>
    <w:rsid w:val="77DE1622"/>
    <w:rsid w:val="787428AA"/>
    <w:rsid w:val="78F02C06"/>
    <w:rsid w:val="78F77B82"/>
    <w:rsid w:val="79A07F65"/>
    <w:rsid w:val="79A47F44"/>
    <w:rsid w:val="79C25C9A"/>
    <w:rsid w:val="79E844ED"/>
    <w:rsid w:val="7A29287B"/>
    <w:rsid w:val="7A2D4D70"/>
    <w:rsid w:val="7A3562E4"/>
    <w:rsid w:val="7A753B87"/>
    <w:rsid w:val="7AF7182D"/>
    <w:rsid w:val="7B494657"/>
    <w:rsid w:val="7B5E4E76"/>
    <w:rsid w:val="7B976EC2"/>
    <w:rsid w:val="7BAE5340"/>
    <w:rsid w:val="7BB40DE5"/>
    <w:rsid w:val="7BBD06AA"/>
    <w:rsid w:val="7BC30EAE"/>
    <w:rsid w:val="7BC53E57"/>
    <w:rsid w:val="7BE350CF"/>
    <w:rsid w:val="7BF605D5"/>
    <w:rsid w:val="7BF80AF1"/>
    <w:rsid w:val="7C1E49A0"/>
    <w:rsid w:val="7C746002"/>
    <w:rsid w:val="7C795471"/>
    <w:rsid w:val="7C92543B"/>
    <w:rsid w:val="7C936E87"/>
    <w:rsid w:val="7CB55428"/>
    <w:rsid w:val="7CEA45F0"/>
    <w:rsid w:val="7CFC4BFA"/>
    <w:rsid w:val="7D985053"/>
    <w:rsid w:val="7D9C119C"/>
    <w:rsid w:val="7DC1606C"/>
    <w:rsid w:val="7DDB3024"/>
    <w:rsid w:val="7E58763C"/>
    <w:rsid w:val="7EAC1CDF"/>
    <w:rsid w:val="7EAD2FE4"/>
    <w:rsid w:val="7EE32E24"/>
    <w:rsid w:val="7F2805F8"/>
    <w:rsid w:val="7F2A3FD0"/>
    <w:rsid w:val="7F2D793E"/>
    <w:rsid w:val="7F381E72"/>
    <w:rsid w:val="7F385146"/>
    <w:rsid w:val="7F8F049F"/>
    <w:rsid w:val="7FB73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7</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meeting-pre</cp:lastModifiedBy>
  <dcterms:modified xsi:type="dcterms:W3CDTF">2025-11-07T17:17:14Z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